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C66A" w14:textId="6786A9CB" w:rsidR="00BA4A00" w:rsidRPr="00BA4A00" w:rsidRDefault="00BA4A00" w:rsidP="002D7534">
      <w:pPr>
        <w:spacing w:after="0" w:line="240" w:lineRule="auto"/>
        <w:sectPr w:rsidR="00BA4A00" w:rsidRPr="00BA4A00" w:rsidSect="002D7534">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bookmarkStart w:id="0" w:name="_Toc328520883"/>
    </w:p>
    <w:p w14:paraId="4D327061" w14:textId="77777777" w:rsidR="00C933C7" w:rsidRPr="00B243B9" w:rsidRDefault="00C933C7" w:rsidP="002D7534">
      <w:pPr>
        <w:pStyle w:val="Body"/>
        <w:spacing w:before="0" w:line="240" w:lineRule="auto"/>
        <w:rPr>
          <w:sz w:val="16"/>
          <w:szCs w:val="16"/>
        </w:rPr>
      </w:pPr>
      <w:bookmarkStart w:id="1" w:name="_Toc328520882"/>
      <w:bookmarkStart w:id="2" w:name="_Hlk39157904"/>
    </w:p>
    <w:p w14:paraId="046B70B2" w14:textId="528ED948" w:rsidR="00C75094" w:rsidRPr="00BA4A00" w:rsidRDefault="00F94EBC" w:rsidP="00B243B9">
      <w:pPr>
        <w:pStyle w:val="Body"/>
        <w:spacing w:before="0" w:line="240" w:lineRule="auto"/>
        <w:jc w:val="both"/>
        <w:rPr>
          <w:sz w:val="22"/>
        </w:rPr>
      </w:pPr>
      <w:r w:rsidRPr="00BA4A00">
        <w:rPr>
          <w:sz w:val="22"/>
        </w:rPr>
        <w:t xml:space="preserve">This tip sheet is </w:t>
      </w:r>
      <w:r w:rsidR="00C75094" w:rsidRPr="00BA4A00">
        <w:rPr>
          <w:sz w:val="22"/>
        </w:rPr>
        <w:t>a quick reference for understanding good practice when engaging survivors of SEAH</w:t>
      </w:r>
      <w:r w:rsidRPr="00BA4A00">
        <w:rPr>
          <w:sz w:val="22"/>
        </w:rPr>
        <w:t xml:space="preserve"> in policy making.</w:t>
      </w:r>
      <w:r w:rsidR="00A24CE2">
        <w:rPr>
          <w:rStyle w:val="EndnoteReference"/>
          <w:sz w:val="22"/>
        </w:rPr>
        <w:endnoteReference w:id="1"/>
      </w:r>
      <w:r w:rsidR="00A24CE2" w:rsidRPr="00BA4A00">
        <w:rPr>
          <w:sz w:val="22"/>
        </w:rPr>
        <w:t xml:space="preserve"> </w:t>
      </w:r>
      <w:r w:rsidR="00BA4A00" w:rsidRPr="00BA4A00">
        <w:rPr>
          <w:sz w:val="22"/>
        </w:rPr>
        <w:t>It provides a list of key points and questions that organisations should be asking when working with survivors.</w:t>
      </w:r>
    </w:p>
    <w:p w14:paraId="6522569C" w14:textId="3819DCB0" w:rsidR="00192F04" w:rsidRPr="00BA4A00" w:rsidRDefault="00C75094">
      <w:pPr>
        <w:pStyle w:val="Body"/>
        <w:jc w:val="both"/>
        <w:rPr>
          <w:sz w:val="22"/>
        </w:rPr>
      </w:pPr>
      <w:r w:rsidRPr="00BA4A00">
        <w:rPr>
          <w:sz w:val="22"/>
        </w:rPr>
        <w:t xml:space="preserve">Survivors can make important contributions to policymaking on sexual exploitation, abuse and sexual harassment (SEAH). However, meaningful engagement involves policymakers acting appropriately and responsibly to ensure that survivors’ voices are heard without causing further harm.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934E53" w14:paraId="47C25A08" w14:textId="77777777" w:rsidTr="00A24CE2">
        <w:tc>
          <w:tcPr>
            <w:tcW w:w="5268" w:type="dxa"/>
          </w:tcPr>
          <w:p w14:paraId="3E7A0C68" w14:textId="595B23D0" w:rsidR="00934E53" w:rsidRPr="00A24CE2" w:rsidRDefault="004A77FA" w:rsidP="00C75094">
            <w:pPr>
              <w:pStyle w:val="Body"/>
              <w:jc w:val="both"/>
              <w:rPr>
                <w:b/>
                <w:bCs/>
                <w:sz w:val="22"/>
              </w:rPr>
            </w:pPr>
            <w:r>
              <w:rPr>
                <w:b/>
                <w:bCs/>
                <w:color w:val="54BF9E" w:themeColor="accent1"/>
                <w:sz w:val="22"/>
              </w:rPr>
              <w:t xml:space="preserve">      </w:t>
            </w:r>
            <w:r w:rsidR="00934E53" w:rsidRPr="00A24CE2">
              <w:rPr>
                <w:b/>
                <w:bCs/>
                <w:color w:val="54BF9E" w:themeColor="accent1"/>
                <w:sz w:val="22"/>
              </w:rPr>
              <w:t>Why engage</w:t>
            </w:r>
            <w:r w:rsidR="002D7534" w:rsidRPr="00A24CE2">
              <w:rPr>
                <w:b/>
                <w:bCs/>
                <w:color w:val="54BF9E" w:themeColor="accent1"/>
                <w:sz w:val="22"/>
              </w:rPr>
              <w:t xml:space="preserve"> s</w:t>
            </w:r>
            <w:r w:rsidR="00934E53" w:rsidRPr="00A24CE2">
              <w:rPr>
                <w:b/>
                <w:bCs/>
                <w:color w:val="54BF9E" w:themeColor="accent1"/>
                <w:sz w:val="22"/>
              </w:rPr>
              <w:t>urvivors?</w:t>
            </w:r>
          </w:p>
        </w:tc>
        <w:tc>
          <w:tcPr>
            <w:tcW w:w="5268" w:type="dxa"/>
          </w:tcPr>
          <w:p w14:paraId="6B3ABF1B" w14:textId="2A2CB8D4" w:rsidR="00934E53" w:rsidRPr="004A77FA" w:rsidRDefault="00A24CE2" w:rsidP="00C75094">
            <w:pPr>
              <w:pStyle w:val="Body"/>
              <w:jc w:val="both"/>
              <w:rPr>
                <w:b/>
                <w:bCs/>
                <w:color w:val="54BF9E" w:themeColor="accent1"/>
                <w:sz w:val="22"/>
              </w:rPr>
            </w:pPr>
            <w:r>
              <w:rPr>
                <w:color w:val="54BF9E" w:themeColor="accent1"/>
                <w:sz w:val="22"/>
              </w:rPr>
              <w:t xml:space="preserve">       </w:t>
            </w:r>
            <w:r w:rsidR="00934E53" w:rsidRPr="004A77FA">
              <w:rPr>
                <w:b/>
                <w:bCs/>
                <w:color w:val="54BF9E" w:themeColor="accent1"/>
                <w:sz w:val="22"/>
              </w:rPr>
              <w:t>When not to engage survivors?</w:t>
            </w:r>
          </w:p>
        </w:tc>
      </w:tr>
      <w:tr w:rsidR="00934E53" w14:paraId="19FB6FC7" w14:textId="77777777" w:rsidTr="00A24CE2">
        <w:tc>
          <w:tcPr>
            <w:tcW w:w="5268" w:type="dxa"/>
          </w:tcPr>
          <w:p w14:paraId="0D0AC1CD" w14:textId="35AA0575" w:rsidR="00496E6E" w:rsidRDefault="00496E6E" w:rsidP="00934E53">
            <w:pPr>
              <w:pStyle w:val="Body"/>
              <w:numPr>
                <w:ilvl w:val="0"/>
                <w:numId w:val="27"/>
              </w:numPr>
              <w:jc w:val="both"/>
              <w:rPr>
                <w:sz w:val="22"/>
              </w:rPr>
            </w:pPr>
            <w:r>
              <w:rPr>
                <w:sz w:val="22"/>
              </w:rPr>
              <w:t>Organisations have an ethical and moral responsibility to take the views and experiences of survivors seriously</w:t>
            </w:r>
          </w:p>
          <w:p w14:paraId="120FF145" w14:textId="181BC4D0" w:rsidR="00934E53" w:rsidRPr="002D7534" w:rsidRDefault="00934E53" w:rsidP="00934E53">
            <w:pPr>
              <w:pStyle w:val="Body"/>
              <w:numPr>
                <w:ilvl w:val="0"/>
                <w:numId w:val="27"/>
              </w:numPr>
              <w:jc w:val="both"/>
              <w:rPr>
                <w:sz w:val="22"/>
              </w:rPr>
            </w:pPr>
            <w:r w:rsidRPr="002D7534">
              <w:rPr>
                <w:sz w:val="22"/>
              </w:rPr>
              <w:t>Survivors are experts by experience and know more than anyone what works and what does</w:t>
            </w:r>
            <w:r w:rsidR="00386359">
              <w:rPr>
                <w:sz w:val="22"/>
              </w:rPr>
              <w:t xml:space="preserve"> </w:t>
            </w:r>
            <w:r w:rsidRPr="002D7534">
              <w:rPr>
                <w:sz w:val="22"/>
              </w:rPr>
              <w:t>n</w:t>
            </w:r>
            <w:r w:rsidR="00386359">
              <w:rPr>
                <w:sz w:val="22"/>
              </w:rPr>
              <w:t>o</w:t>
            </w:r>
            <w:r w:rsidRPr="002D7534">
              <w:rPr>
                <w:sz w:val="22"/>
              </w:rPr>
              <w:t>t</w:t>
            </w:r>
          </w:p>
          <w:p w14:paraId="3C610AA1" w14:textId="6586877A" w:rsidR="00934E53" w:rsidRPr="002D7534" w:rsidRDefault="00934E53" w:rsidP="00934E53">
            <w:pPr>
              <w:pStyle w:val="Body"/>
              <w:numPr>
                <w:ilvl w:val="0"/>
                <w:numId w:val="27"/>
              </w:numPr>
              <w:jc w:val="both"/>
              <w:rPr>
                <w:sz w:val="22"/>
              </w:rPr>
            </w:pPr>
            <w:r w:rsidRPr="002D7534">
              <w:rPr>
                <w:sz w:val="22"/>
              </w:rPr>
              <w:t>Inputting into policy and change can assist survivors with their recovery</w:t>
            </w:r>
            <w:r w:rsidR="002D7534">
              <w:rPr>
                <w:sz w:val="22"/>
              </w:rPr>
              <w:t xml:space="preserve"> and help them feel valued</w:t>
            </w:r>
          </w:p>
          <w:p w14:paraId="291C4DCB" w14:textId="77777777" w:rsidR="00934E53" w:rsidRPr="002D7534" w:rsidRDefault="00934E53" w:rsidP="00934E53">
            <w:pPr>
              <w:pStyle w:val="Body"/>
              <w:numPr>
                <w:ilvl w:val="0"/>
                <w:numId w:val="27"/>
              </w:numPr>
              <w:jc w:val="both"/>
              <w:rPr>
                <w:sz w:val="22"/>
              </w:rPr>
            </w:pPr>
            <w:r w:rsidRPr="002D7534">
              <w:rPr>
                <w:sz w:val="22"/>
              </w:rPr>
              <w:t>Engaging survivors can ensure that work is relevant and effective</w:t>
            </w:r>
          </w:p>
          <w:p w14:paraId="0604BC0D" w14:textId="4991D1C1" w:rsidR="00934E53" w:rsidRPr="002D7534" w:rsidRDefault="00910FC9" w:rsidP="00934E53">
            <w:pPr>
              <w:pStyle w:val="Body"/>
              <w:numPr>
                <w:ilvl w:val="0"/>
                <w:numId w:val="27"/>
              </w:numPr>
              <w:jc w:val="both"/>
              <w:rPr>
                <w:sz w:val="22"/>
              </w:rPr>
            </w:pPr>
            <w:r w:rsidRPr="002D7534">
              <w:rPr>
                <w:sz w:val="22"/>
              </w:rPr>
              <w:t xml:space="preserve">Staff and organisations will be better at their roles when they understand SEAH from a </w:t>
            </w:r>
            <w:r w:rsidR="004A77FA" w:rsidRPr="002D7534">
              <w:rPr>
                <w:sz w:val="22"/>
              </w:rPr>
              <w:t>survivor’s</w:t>
            </w:r>
            <w:r w:rsidRPr="002D7534">
              <w:rPr>
                <w:sz w:val="22"/>
              </w:rPr>
              <w:t xml:space="preserve"> point of view</w:t>
            </w:r>
          </w:p>
        </w:tc>
        <w:tc>
          <w:tcPr>
            <w:tcW w:w="5268" w:type="dxa"/>
          </w:tcPr>
          <w:p w14:paraId="219C9F20" w14:textId="06DCD4AD" w:rsidR="00934E53" w:rsidRPr="002D7534" w:rsidRDefault="00934E53" w:rsidP="00A1492D">
            <w:pPr>
              <w:pStyle w:val="Body"/>
              <w:numPr>
                <w:ilvl w:val="0"/>
                <w:numId w:val="28"/>
              </w:numPr>
              <w:jc w:val="both"/>
              <w:rPr>
                <w:sz w:val="22"/>
              </w:rPr>
            </w:pPr>
            <w:r w:rsidRPr="002D7534">
              <w:rPr>
                <w:sz w:val="22"/>
              </w:rPr>
              <w:t xml:space="preserve">If survivors are still at </w:t>
            </w:r>
            <w:r w:rsidR="00910FC9" w:rsidRPr="002D7534">
              <w:rPr>
                <w:sz w:val="22"/>
              </w:rPr>
              <w:t xml:space="preserve">immediate </w:t>
            </w:r>
            <w:r w:rsidRPr="002D7534">
              <w:rPr>
                <w:sz w:val="22"/>
              </w:rPr>
              <w:t>risk</w:t>
            </w:r>
            <w:r w:rsidR="00910FC9" w:rsidRPr="002D7534">
              <w:rPr>
                <w:sz w:val="22"/>
              </w:rPr>
              <w:t xml:space="preserve"> from the perpetrator(s)</w:t>
            </w:r>
          </w:p>
          <w:p w14:paraId="29F5BD29" w14:textId="2530879B" w:rsidR="00910FC9" w:rsidRPr="002D7534" w:rsidRDefault="00910FC9" w:rsidP="00A1492D">
            <w:pPr>
              <w:pStyle w:val="Body"/>
              <w:numPr>
                <w:ilvl w:val="0"/>
                <w:numId w:val="28"/>
              </w:numPr>
              <w:jc w:val="both"/>
              <w:rPr>
                <w:sz w:val="22"/>
              </w:rPr>
            </w:pPr>
            <w:r w:rsidRPr="002D7534">
              <w:rPr>
                <w:sz w:val="22"/>
              </w:rPr>
              <w:t>If your organisation does not have correct policy and procedures to safeguard and protect survivors and whistle-blowers both during engagement and after</w:t>
            </w:r>
          </w:p>
          <w:p w14:paraId="0D89B8EB" w14:textId="631EA85E" w:rsidR="00910FC9" w:rsidRPr="002D7534" w:rsidRDefault="00910FC9" w:rsidP="00A1492D">
            <w:pPr>
              <w:pStyle w:val="Body"/>
              <w:numPr>
                <w:ilvl w:val="0"/>
                <w:numId w:val="28"/>
              </w:numPr>
              <w:jc w:val="both"/>
              <w:rPr>
                <w:sz w:val="22"/>
              </w:rPr>
            </w:pPr>
            <w:r w:rsidRPr="002D7534">
              <w:rPr>
                <w:sz w:val="22"/>
              </w:rPr>
              <w:t xml:space="preserve">If engaging will cause harm or put </w:t>
            </w:r>
            <w:r w:rsidR="00A1492D">
              <w:rPr>
                <w:sz w:val="22"/>
              </w:rPr>
              <w:t>survivors</w:t>
            </w:r>
            <w:r w:rsidRPr="002D7534">
              <w:rPr>
                <w:sz w:val="22"/>
              </w:rPr>
              <w:t xml:space="preserve"> at risk of harm both from perpetrators, communities or governments (</w:t>
            </w:r>
            <w:r w:rsidR="004A77FA" w:rsidRPr="002D7534">
              <w:rPr>
                <w:sz w:val="22"/>
              </w:rPr>
              <w:t>E.g.</w:t>
            </w:r>
            <w:r w:rsidRPr="002D7534">
              <w:rPr>
                <w:sz w:val="22"/>
              </w:rPr>
              <w:t xml:space="preserve"> repercussions for speaking up such as imprisonment or loss of legal status)</w:t>
            </w:r>
          </w:p>
          <w:p w14:paraId="764E70EA" w14:textId="77777777" w:rsidR="00910FC9" w:rsidRDefault="00910FC9" w:rsidP="00A1492D">
            <w:pPr>
              <w:pStyle w:val="Body"/>
              <w:numPr>
                <w:ilvl w:val="0"/>
                <w:numId w:val="28"/>
              </w:numPr>
              <w:jc w:val="both"/>
              <w:rPr>
                <w:sz w:val="22"/>
              </w:rPr>
            </w:pPr>
            <w:r w:rsidRPr="002D7534">
              <w:rPr>
                <w:sz w:val="22"/>
              </w:rPr>
              <w:t xml:space="preserve">If the engagement is purely to benefit the organisation and not survivor-centred </w:t>
            </w:r>
          </w:p>
          <w:p w14:paraId="7EAEFBB6" w14:textId="41E43CDC" w:rsidR="00386359" w:rsidRPr="002D7534" w:rsidRDefault="00386359" w:rsidP="00A1492D">
            <w:pPr>
              <w:pStyle w:val="Body"/>
              <w:numPr>
                <w:ilvl w:val="0"/>
                <w:numId w:val="28"/>
              </w:numPr>
              <w:jc w:val="both"/>
              <w:rPr>
                <w:sz w:val="22"/>
              </w:rPr>
            </w:pPr>
            <w:r>
              <w:rPr>
                <w:sz w:val="22"/>
              </w:rPr>
              <w:t>If your organisation has no intention of trying to implement the recommendations from survivors</w:t>
            </w:r>
          </w:p>
        </w:tc>
      </w:tr>
    </w:tbl>
    <w:p w14:paraId="1783F382" w14:textId="016C107A" w:rsidR="00C75094" w:rsidRPr="006D47E7" w:rsidRDefault="006D47E7" w:rsidP="00C75094">
      <w:pPr>
        <w:pStyle w:val="Body"/>
        <w:jc w:val="both"/>
        <w:rPr>
          <w:b/>
          <w:bCs/>
        </w:rPr>
      </w:pPr>
      <w:r>
        <w:rPr>
          <w:noProof/>
        </w:rPr>
        <mc:AlternateContent>
          <mc:Choice Requires="wps">
            <w:drawing>
              <wp:anchor distT="0" distB="0" distL="114300" distR="114300" simplePos="0" relativeHeight="251659264" behindDoc="1" locked="0" layoutInCell="1" allowOverlap="1" wp14:anchorId="0BCB03D5" wp14:editId="56112FD5">
                <wp:simplePos x="0" y="0"/>
                <wp:positionH relativeFrom="margin">
                  <wp:posOffset>-88900</wp:posOffset>
                </wp:positionH>
                <wp:positionV relativeFrom="paragraph">
                  <wp:posOffset>37465</wp:posOffset>
                </wp:positionV>
                <wp:extent cx="6858000" cy="19907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6858000" cy="1990725"/>
                        </a:xfrm>
                        <a:prstGeom prst="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30AE7" id="Rectangle 5" o:spid="_x0000_s1026" style="position:absolute;margin-left:-7pt;margin-top:2.95pt;width:540pt;height:15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mkjwIAAIkFAAAOAAAAZHJzL2Uyb0RvYy54bWysVFtr2zAUfh/sPwi9r7ZD0kuIU0JLx6Br&#10;S9vRZ0WWEjFJR5OUONmv35HsuKErbIy92JLO5TuX75zZ5c5oshU+KLA1rU5KSoTl0Ci7qum355tP&#10;55SEyGzDNFhR070I9HL+8cOsdVMxgjXoRniCTmyYtq6m6xjdtCgCXwvDwgk4YVEowRsW8epXReNZ&#10;i96NLkZleVq04BvngYsQ8PW6E9J59i+l4PFeyiAi0TXF2GL++vxdpm8xn7HpyjO3VrwPg/1DFIYp&#10;i6CDq2sWGdl49Zsro7iHADKecDAFSKm4yDlgNlX5JpunNXMi54LFCW4oU/h/bvnd9sET1dR0Qoll&#10;Blv0iEVjdqUFmaTytC5MUevJPfj+FvCYct1Jb9IfsyC7XNL9UFKxi4Tj4+n55LwssfIcZdXFRXk2&#10;yl6LV3PnQ/wswJB0qKlH+FxKtr0NESFR9aCS0AJo1dworfMl8URcaU+2DDvMOBc2jrO53piv0HTv&#10;yBSMIfcan5ER3XOKLD8jRGZc8pQBj0CKVIAu5XyKey0StLaPQmLlMMkqAw4ejmM5TajoPmsnM4mR&#10;D4ajPxv2+slUZD4Pxn+BOlhkZLBxMDbKgn8Pvfle9SHLTh/DP8o7HZfQ7JE0HrppCo7fKGzdLQvx&#10;gXkcH2w3roR4jx+poa0p9CdK1uB/vvee9JHVKKWkxXGsafixYV5Qor9Y5PtFNR6n+c2X8eRshBd/&#10;LFkeS+zGXAHyocLl43g+Jv2oD0fpwbzg5lgkVBQxyxG7pjz6w+UqdmsCdw8Xi0VWw5l1LN7aJ8cP&#10;XU/UfN69MO96/kak/h0cRpdN39C40039sLDYRJAqc/y1rn29cd4zcfrdlBbK8T1rvW7Q+S8AAAD/&#10;/wMAUEsDBBQABgAIAAAAIQDnLf0r3gAAAAoBAAAPAAAAZHJzL2Rvd25yZXYueG1sTI/BTsMwEETv&#10;SPyDtUhcqtYJDREN2VQFiQ8g5cDRjZckIl5Hsds4fD3uCY6zs5p5U+6DGcSFJtdbRkg3CQjixuqe&#10;W4SP49v6CYTzirUaLBPCQg721e1NqQptZ36nS+1bEUPYFQqh834spHRNR0a5jR2Jo/dlJ6N8lFMr&#10;9aTmGG4G+ZAkuTSq59jQqZFeO2q+67NBWM3+M/Q/S1aHw7jaGrO0L8ce8f4uHJ5BeAr+7xmu+BEd&#10;qsh0smfWTgwI6zSLWzzC4w7E1U/yPB5OCNt0l4GsSvl/QvULAAD//wMAUEsBAi0AFAAGAAgAAAAh&#10;ALaDOJL+AAAA4QEAABMAAAAAAAAAAAAAAAAAAAAAAFtDb250ZW50X1R5cGVzXS54bWxQSwECLQAU&#10;AAYACAAAACEAOP0h/9YAAACUAQAACwAAAAAAAAAAAAAAAAAvAQAAX3JlbHMvLnJlbHNQSwECLQAU&#10;AAYACAAAACEA/RsppI8CAACJBQAADgAAAAAAAAAAAAAAAAAuAgAAZHJzL2Uyb0RvYy54bWxQSwEC&#10;LQAUAAYACAAAACEA5y39K94AAAAKAQAADwAAAAAAAAAAAAAAAADpBAAAZHJzL2Rvd25yZXYueG1s&#10;UEsFBgAAAAAEAAQA8wAAAPQFAAAAAA==&#10;" fillcolor="#fbf5d8 [663]" strokecolor="#a5b678 [3049]">
                <v:shadow on="t" color="black" opacity="24903f" origin=",.5" offset="0,.55556mm"/>
                <w10:wrap anchorx="margin"/>
              </v:rect>
            </w:pict>
          </mc:Fallback>
        </mc:AlternateContent>
      </w:r>
      <w:r w:rsidR="00C75094" w:rsidRPr="004A77FA">
        <w:rPr>
          <w:b/>
          <w:bCs/>
          <w:sz w:val="22"/>
        </w:rPr>
        <w:t xml:space="preserve">Useful Definitions: </w:t>
      </w:r>
    </w:p>
    <w:p w14:paraId="3C21794D" w14:textId="769E8A01" w:rsidR="00C75094" w:rsidRPr="004A77FA" w:rsidRDefault="00C75094" w:rsidP="00C75094">
      <w:pPr>
        <w:pStyle w:val="Body"/>
        <w:jc w:val="both"/>
        <w:rPr>
          <w:sz w:val="22"/>
        </w:rPr>
      </w:pPr>
      <w:r w:rsidRPr="004A77FA">
        <w:rPr>
          <w:b/>
          <w:bCs/>
          <w:color w:val="54BF9E" w:themeColor="accent1"/>
          <w:sz w:val="22"/>
        </w:rPr>
        <w:t>Survivor-centred approach</w:t>
      </w:r>
      <w:r w:rsidRPr="004A77FA">
        <w:rPr>
          <w:sz w:val="22"/>
        </w:rPr>
        <w:t xml:space="preserve">: Ensuring that prevention and response are non-discriminatory and respect </w:t>
      </w:r>
      <w:r w:rsidR="00FA77BB" w:rsidRPr="004A77FA">
        <w:rPr>
          <w:sz w:val="22"/>
        </w:rPr>
        <w:t xml:space="preserve">and prioritise </w:t>
      </w:r>
      <w:r w:rsidRPr="004A77FA">
        <w:rPr>
          <w:sz w:val="22"/>
        </w:rPr>
        <w:t>the rights</w:t>
      </w:r>
      <w:r w:rsidR="00D01D7C">
        <w:rPr>
          <w:sz w:val="22"/>
        </w:rPr>
        <w:t>, and</w:t>
      </w:r>
      <w:r w:rsidRPr="004A77FA">
        <w:rPr>
          <w:sz w:val="22"/>
        </w:rPr>
        <w:t xml:space="preserve"> needs</w:t>
      </w:r>
      <w:r w:rsidR="00D01D7C">
        <w:rPr>
          <w:sz w:val="22"/>
        </w:rPr>
        <w:t xml:space="preserve"> and wishes</w:t>
      </w:r>
      <w:r w:rsidRPr="004A77FA">
        <w:rPr>
          <w:sz w:val="22"/>
        </w:rPr>
        <w:t xml:space="preserve"> of survivors, including groups that are particularly at risk or may be specifically targeted</w:t>
      </w:r>
      <w:r w:rsidR="00BA4A00" w:rsidRPr="004A77FA">
        <w:rPr>
          <w:sz w:val="22"/>
        </w:rPr>
        <w:t xml:space="preserve"> for SEAH</w:t>
      </w:r>
      <w:r w:rsidRPr="004A77FA">
        <w:rPr>
          <w:sz w:val="22"/>
        </w:rPr>
        <w:t>.</w:t>
      </w:r>
      <w:r w:rsidR="00A24CE2" w:rsidRPr="004A77FA">
        <w:rPr>
          <w:rStyle w:val="EndnoteReference"/>
          <w:sz w:val="22"/>
        </w:rPr>
        <w:endnoteReference w:id="2"/>
      </w:r>
    </w:p>
    <w:p w14:paraId="6B3745DA" w14:textId="3CFA9A6B" w:rsidR="00C75094" w:rsidRPr="004A77FA" w:rsidRDefault="00C75094" w:rsidP="00C75094">
      <w:pPr>
        <w:pStyle w:val="Body"/>
        <w:jc w:val="both"/>
        <w:rPr>
          <w:sz w:val="22"/>
        </w:rPr>
      </w:pPr>
      <w:r w:rsidRPr="004A77FA">
        <w:rPr>
          <w:b/>
          <w:bCs/>
          <w:color w:val="54BF9E" w:themeColor="accent1"/>
          <w:sz w:val="22"/>
        </w:rPr>
        <w:t>Survivor-led approach</w:t>
      </w:r>
      <w:r w:rsidRPr="004A77FA">
        <w:rPr>
          <w:color w:val="54BF9E" w:themeColor="accent1"/>
          <w:sz w:val="22"/>
        </w:rPr>
        <w:t xml:space="preserve">: </w:t>
      </w:r>
      <w:r w:rsidRPr="004A77FA">
        <w:rPr>
          <w:sz w:val="22"/>
        </w:rPr>
        <w:t>An approach that equips and empowers survivors to take a leadership role in their own life and in the larger movement against the form of abuse an</w:t>
      </w:r>
      <w:r w:rsidR="00FA77BB" w:rsidRPr="004A77FA">
        <w:rPr>
          <w:sz w:val="22"/>
        </w:rPr>
        <w:t>d</w:t>
      </w:r>
      <w:r w:rsidRPr="004A77FA">
        <w:rPr>
          <w:sz w:val="22"/>
        </w:rPr>
        <w:t>/or exploitation they have endured and overcome.</w:t>
      </w:r>
      <w:r w:rsidR="00A24CE2" w:rsidRPr="004A77FA">
        <w:rPr>
          <w:rStyle w:val="EndnoteReference"/>
          <w:sz w:val="22"/>
        </w:rPr>
        <w:endnoteReference w:id="3"/>
      </w:r>
    </w:p>
    <w:p w14:paraId="427FB5F4" w14:textId="15970972" w:rsidR="00C75094" w:rsidRPr="004A77FA" w:rsidRDefault="00C75094" w:rsidP="00C75094">
      <w:pPr>
        <w:pStyle w:val="Body"/>
        <w:jc w:val="both"/>
        <w:rPr>
          <w:sz w:val="22"/>
        </w:rPr>
      </w:pPr>
      <w:r w:rsidRPr="004A77FA">
        <w:rPr>
          <w:b/>
          <w:bCs/>
          <w:color w:val="54BF9E" w:themeColor="accent1"/>
          <w:sz w:val="22"/>
        </w:rPr>
        <w:t>Trauma-informed</w:t>
      </w:r>
      <w:r w:rsidR="00FA77BB" w:rsidRPr="004A77FA">
        <w:rPr>
          <w:b/>
          <w:bCs/>
          <w:color w:val="54BF9E" w:themeColor="accent1"/>
          <w:sz w:val="22"/>
        </w:rPr>
        <w:t xml:space="preserve"> </w:t>
      </w:r>
      <w:r w:rsidRPr="004A77FA">
        <w:rPr>
          <w:b/>
          <w:bCs/>
          <w:color w:val="54BF9E" w:themeColor="accent1"/>
          <w:sz w:val="22"/>
        </w:rPr>
        <w:t>approach:</w:t>
      </w:r>
      <w:r w:rsidRPr="004A77FA">
        <w:rPr>
          <w:color w:val="54BF9E" w:themeColor="accent1"/>
          <w:sz w:val="22"/>
        </w:rPr>
        <w:t xml:space="preserve"> </w:t>
      </w:r>
      <w:r w:rsidRPr="004A77FA">
        <w:rPr>
          <w:sz w:val="22"/>
        </w:rPr>
        <w:t>An approach t</w:t>
      </w:r>
      <w:r w:rsidR="00BA4A00" w:rsidRPr="004A77FA">
        <w:rPr>
          <w:sz w:val="22"/>
        </w:rPr>
        <w:t>hat recognises</w:t>
      </w:r>
      <w:r w:rsidRPr="004A77FA">
        <w:rPr>
          <w:sz w:val="22"/>
        </w:rPr>
        <w:t xml:space="preserve"> the widespread impact of trauma and understands potential paths for recovery</w:t>
      </w:r>
      <w:r w:rsidR="00BA4A00" w:rsidRPr="004A77FA">
        <w:rPr>
          <w:sz w:val="22"/>
        </w:rPr>
        <w:t>. This includes</w:t>
      </w:r>
      <w:r w:rsidRPr="004A77FA">
        <w:rPr>
          <w:sz w:val="22"/>
        </w:rPr>
        <w:t xml:space="preserve"> </w:t>
      </w:r>
      <w:r w:rsidR="00FA77BB" w:rsidRPr="004A77FA">
        <w:rPr>
          <w:sz w:val="22"/>
        </w:rPr>
        <w:t>r</w:t>
      </w:r>
      <w:r w:rsidRPr="004A77FA">
        <w:rPr>
          <w:sz w:val="22"/>
        </w:rPr>
        <w:t>ecognis</w:t>
      </w:r>
      <w:r w:rsidR="00BA4A00" w:rsidRPr="004A77FA">
        <w:rPr>
          <w:sz w:val="22"/>
        </w:rPr>
        <w:t>ing</w:t>
      </w:r>
      <w:r w:rsidRPr="004A77FA">
        <w:rPr>
          <w:sz w:val="22"/>
        </w:rPr>
        <w:t xml:space="preserve"> the signs and symptoms of trauma; fully integrating knowledge about trauma into policies, procedures and practices</w:t>
      </w:r>
      <w:r w:rsidR="00BA4A00" w:rsidRPr="004A77FA">
        <w:rPr>
          <w:sz w:val="22"/>
        </w:rPr>
        <w:t xml:space="preserve"> and</w:t>
      </w:r>
      <w:r w:rsidRPr="004A77FA">
        <w:rPr>
          <w:sz w:val="22"/>
        </w:rPr>
        <w:t xml:space="preserve"> actively</w:t>
      </w:r>
      <w:r w:rsidR="00BA4A00" w:rsidRPr="004A77FA">
        <w:rPr>
          <w:sz w:val="22"/>
        </w:rPr>
        <w:t xml:space="preserve"> aiming to prevent</w:t>
      </w:r>
      <w:r w:rsidRPr="004A77FA">
        <w:rPr>
          <w:sz w:val="22"/>
        </w:rPr>
        <w:t xml:space="preserve"> re-traumatization.</w:t>
      </w:r>
      <w:r w:rsidR="00A24CE2" w:rsidRPr="004A77FA">
        <w:rPr>
          <w:rStyle w:val="EndnoteReference"/>
          <w:sz w:val="22"/>
        </w:rPr>
        <w:endnoteReference w:id="4"/>
      </w:r>
    </w:p>
    <w:bookmarkEnd w:id="1"/>
    <w:bookmarkEnd w:id="2"/>
    <w:p w14:paraId="3A681B6C" w14:textId="77777777" w:rsidR="004A77FA" w:rsidRDefault="004A77FA" w:rsidP="00C75094">
      <w:pPr>
        <w:pStyle w:val="Body"/>
        <w:rPr>
          <w:b/>
          <w:bCs/>
        </w:rPr>
      </w:pPr>
    </w:p>
    <w:p w14:paraId="2CE2ACD8" w14:textId="0432A5AA" w:rsidR="00A9417D" w:rsidRPr="004A77FA" w:rsidRDefault="00192F04" w:rsidP="00C75094">
      <w:pPr>
        <w:pStyle w:val="Body"/>
        <w:rPr>
          <w:sz w:val="22"/>
        </w:rPr>
      </w:pPr>
      <w:r w:rsidRPr="004A77FA">
        <w:rPr>
          <w:sz w:val="22"/>
        </w:rPr>
        <w:t>The table below is meant to guide organisations through planning survivor engagement</w:t>
      </w:r>
      <w:r w:rsidR="00D20010" w:rsidRPr="004A77FA">
        <w:rPr>
          <w:sz w:val="22"/>
        </w:rPr>
        <w:t>.</w:t>
      </w:r>
      <w:r w:rsidR="00C15912" w:rsidRPr="004A77FA">
        <w:rPr>
          <w:sz w:val="22"/>
        </w:rPr>
        <w:t xml:space="preserve"> This is not an extensive </w:t>
      </w:r>
      <w:r w:rsidR="004A77FA" w:rsidRPr="004A77FA">
        <w:rPr>
          <w:sz w:val="22"/>
        </w:rPr>
        <w:t>list but</w:t>
      </w:r>
      <w:r w:rsidR="00C15912" w:rsidRPr="004A77FA">
        <w:rPr>
          <w:sz w:val="22"/>
        </w:rPr>
        <w:t xml:space="preserve"> is meant to</w:t>
      </w:r>
      <w:r w:rsidR="00A27942" w:rsidRPr="004A77FA">
        <w:rPr>
          <w:sz w:val="22"/>
        </w:rPr>
        <w:t xml:space="preserve"> facilitate thinking about what survivor engagement entails. </w:t>
      </w:r>
    </w:p>
    <w:tbl>
      <w:tblPr>
        <w:tblStyle w:val="TableGrid"/>
        <w:tblpPr w:leftFromText="180" w:rightFromText="180" w:vertAnchor="text" w:horzAnchor="margin" w:tblpX="-289" w:tblpY="-577"/>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1696"/>
        <w:gridCol w:w="9378"/>
      </w:tblGrid>
      <w:tr w:rsidR="00EF7FB1" w:rsidRPr="00192F04" w14:paraId="1F0E90D4" w14:textId="77777777" w:rsidTr="00A1492D">
        <w:trPr>
          <w:trHeight w:val="343"/>
        </w:trPr>
        <w:tc>
          <w:tcPr>
            <w:tcW w:w="11074" w:type="dxa"/>
            <w:gridSpan w:val="2"/>
            <w:shd w:val="clear" w:color="auto" w:fill="EEF8F5" w:themeFill="accent5" w:themeFillTint="33"/>
          </w:tcPr>
          <w:p w14:paraId="2138E74F" w14:textId="5935BC02" w:rsidR="00A75DE4" w:rsidRPr="004A77FA" w:rsidRDefault="002E010A" w:rsidP="004A77FA">
            <w:pPr>
              <w:rPr>
                <w:rFonts w:ascii="Helvetica Light" w:hAnsi="Helvetica Light" w:cstheme="majorHAnsi"/>
                <w:b/>
                <w:bCs/>
                <w:color w:val="283A51" w:themeColor="text2"/>
              </w:rPr>
            </w:pPr>
            <w:r w:rsidRPr="004A77FA">
              <w:rPr>
                <w:rFonts w:ascii="Helvetica Light" w:hAnsi="Helvetica Light" w:cstheme="majorHAnsi"/>
                <w:b/>
                <w:bCs/>
                <w:color w:val="283A51" w:themeColor="text2"/>
              </w:rPr>
              <w:lastRenderedPageBreak/>
              <w:t xml:space="preserve">Create a safe and accessible </w:t>
            </w:r>
            <w:r w:rsidR="008E6F4E" w:rsidRPr="004A77FA">
              <w:rPr>
                <w:rFonts w:ascii="Helvetica Light" w:hAnsi="Helvetica Light" w:cstheme="majorHAnsi"/>
                <w:b/>
                <w:bCs/>
                <w:color w:val="283A51" w:themeColor="text2"/>
              </w:rPr>
              <w:t>e</w:t>
            </w:r>
            <w:r w:rsidRPr="004A77FA">
              <w:rPr>
                <w:rFonts w:ascii="Helvetica Light" w:hAnsi="Helvetica Light" w:cstheme="majorHAnsi"/>
                <w:b/>
                <w:bCs/>
                <w:color w:val="283A51" w:themeColor="text2"/>
              </w:rPr>
              <w:t>nvironmen</w:t>
            </w:r>
            <w:r w:rsidR="004A77FA" w:rsidRPr="004A77FA">
              <w:rPr>
                <w:rFonts w:ascii="Helvetica Light" w:hAnsi="Helvetica Light" w:cstheme="majorHAnsi"/>
                <w:b/>
                <w:bCs/>
                <w:color w:val="283A51" w:themeColor="text2"/>
              </w:rPr>
              <w:t>t</w:t>
            </w:r>
          </w:p>
        </w:tc>
      </w:tr>
      <w:tr w:rsidR="006B72C1" w:rsidRPr="00192F04" w14:paraId="5F6F4A31" w14:textId="77777777" w:rsidTr="00BA4BC4">
        <w:trPr>
          <w:trHeight w:val="3431"/>
        </w:trPr>
        <w:tc>
          <w:tcPr>
            <w:tcW w:w="1696" w:type="dxa"/>
            <w:tcBorders>
              <w:bottom w:val="single" w:sz="4" w:space="0" w:color="EEF8F5" w:themeColor="accent5" w:themeTint="33"/>
            </w:tcBorders>
            <w:shd w:val="clear" w:color="auto" w:fill="EEF8F5" w:themeFill="accent5" w:themeFillTint="33"/>
          </w:tcPr>
          <w:p w14:paraId="493ABE36" w14:textId="59F9DE89" w:rsidR="002E010A" w:rsidRPr="00192F04" w:rsidRDefault="002E010A" w:rsidP="004A77FA">
            <w:pPr>
              <w:rPr>
                <w:rFonts w:ascii="Helvetica Light" w:hAnsi="Helvetica Light" w:cstheme="majorHAnsi"/>
                <w:b/>
                <w:bCs/>
                <w:color w:val="283A51" w:themeColor="text2"/>
                <w:sz w:val="21"/>
                <w:szCs w:val="21"/>
              </w:rPr>
            </w:pPr>
            <w:r w:rsidRPr="00192F04">
              <w:rPr>
                <w:rFonts w:ascii="Helvetica Light" w:hAnsi="Helvetica Light"/>
                <w:noProof/>
                <w:color w:val="283A51" w:themeColor="text2"/>
                <w:sz w:val="21"/>
                <w:szCs w:val="21"/>
              </w:rPr>
              <w:drawing>
                <wp:anchor distT="0" distB="0" distL="114300" distR="114300" simplePos="0" relativeHeight="251665408" behindDoc="0" locked="0" layoutInCell="1" allowOverlap="1" wp14:anchorId="61C8976C" wp14:editId="29B48891">
                  <wp:simplePos x="0" y="0"/>
                  <wp:positionH relativeFrom="column">
                    <wp:posOffset>-8890</wp:posOffset>
                  </wp:positionH>
                  <wp:positionV relativeFrom="paragraph">
                    <wp:posOffset>118110</wp:posOffset>
                  </wp:positionV>
                  <wp:extent cx="901700" cy="883285"/>
                  <wp:effectExtent l="0" t="0" r="0" b="0"/>
                  <wp:wrapSquare wrapText="bothSides"/>
                  <wp:docPr id="8" name="Picture 8" descr="Home,start,«top»,icon,free vector graphics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top»,icon,free vector graphics - free image fr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E3EB487" w14:textId="4AE2D72D" w:rsidR="002E010A" w:rsidRDefault="002E010A" w:rsidP="004A77FA">
            <w:pPr>
              <w:rPr>
                <w:rFonts w:ascii="Helvetica Light" w:hAnsi="Helvetica Light" w:cstheme="majorHAnsi"/>
                <w:color w:val="283A51" w:themeColor="text2"/>
                <w:sz w:val="21"/>
                <w:szCs w:val="21"/>
              </w:rPr>
            </w:pPr>
            <w:r w:rsidRPr="00192F04">
              <w:rPr>
                <w:rFonts w:ascii="Helvetica Light" w:hAnsi="Helvetica Light" w:cstheme="majorHAnsi"/>
                <w:b/>
                <w:bCs/>
                <w:color w:val="283A51" w:themeColor="text2"/>
                <w:sz w:val="21"/>
                <w:szCs w:val="21"/>
              </w:rPr>
              <w:t xml:space="preserve">Ensure safeguarding measures are in place </w:t>
            </w:r>
            <w:r w:rsidR="008E6F4E" w:rsidRPr="00192F04">
              <w:rPr>
                <w:rFonts w:ascii="Helvetica Light" w:hAnsi="Helvetica Light" w:cstheme="majorHAnsi"/>
                <w:b/>
                <w:bCs/>
                <w:color w:val="283A51" w:themeColor="text2"/>
                <w:sz w:val="21"/>
                <w:szCs w:val="21"/>
              </w:rPr>
              <w:t>for survivors and</w:t>
            </w:r>
            <w:r w:rsidRPr="00192F04">
              <w:rPr>
                <w:rFonts w:ascii="Helvetica Light" w:hAnsi="Helvetica Light" w:cstheme="majorHAnsi"/>
                <w:b/>
                <w:bCs/>
                <w:color w:val="283A51" w:themeColor="text2"/>
                <w:sz w:val="21"/>
                <w:szCs w:val="21"/>
              </w:rPr>
              <w:t xml:space="preserve"> whistle-blowers. </w:t>
            </w:r>
            <w:r w:rsidRPr="00192F04">
              <w:rPr>
                <w:rFonts w:ascii="Helvetica Light" w:hAnsi="Helvetica Light" w:cstheme="majorHAnsi"/>
                <w:color w:val="283A51" w:themeColor="text2"/>
                <w:sz w:val="21"/>
                <w:szCs w:val="21"/>
              </w:rPr>
              <w:t xml:space="preserve">Are </w:t>
            </w:r>
            <w:r w:rsidR="003959E3" w:rsidRPr="00192F04">
              <w:rPr>
                <w:rFonts w:ascii="Helvetica Light" w:hAnsi="Helvetica Light" w:cstheme="majorHAnsi"/>
                <w:color w:val="283A51" w:themeColor="text2"/>
                <w:sz w:val="21"/>
                <w:szCs w:val="21"/>
              </w:rPr>
              <w:t xml:space="preserve">your </w:t>
            </w:r>
            <w:r w:rsidRPr="00192F04">
              <w:rPr>
                <w:rFonts w:ascii="Helvetica Light" w:hAnsi="Helvetica Light" w:cstheme="majorHAnsi"/>
                <w:color w:val="283A51" w:themeColor="text2"/>
                <w:sz w:val="21"/>
                <w:szCs w:val="21"/>
              </w:rPr>
              <w:t xml:space="preserve">safeguarding policy and procedures up to date and relevant? </w:t>
            </w:r>
            <w:r w:rsidR="00386359">
              <w:rPr>
                <w:rFonts w:ascii="Helvetica Light" w:hAnsi="Helvetica Light" w:cstheme="majorHAnsi"/>
                <w:color w:val="283A51" w:themeColor="text2"/>
                <w:sz w:val="21"/>
                <w:szCs w:val="21"/>
              </w:rPr>
              <w:t>Do you have a p</w:t>
            </w:r>
            <w:r w:rsidR="008E6F4E" w:rsidRPr="00192F04">
              <w:rPr>
                <w:rFonts w:ascii="Helvetica Light" w:hAnsi="Helvetica Light" w:cstheme="majorHAnsi"/>
                <w:color w:val="283A51" w:themeColor="text2"/>
                <w:sz w:val="21"/>
                <w:szCs w:val="21"/>
              </w:rPr>
              <w:t xml:space="preserve">rocess </w:t>
            </w:r>
            <w:r w:rsidR="00386359">
              <w:rPr>
                <w:rFonts w:ascii="Helvetica Light" w:hAnsi="Helvetica Light" w:cstheme="majorHAnsi"/>
                <w:color w:val="283A51" w:themeColor="text2"/>
                <w:sz w:val="21"/>
                <w:szCs w:val="21"/>
              </w:rPr>
              <w:t xml:space="preserve">to support survivors </w:t>
            </w:r>
            <w:r w:rsidR="008E6F4E" w:rsidRPr="00192F04">
              <w:rPr>
                <w:rFonts w:ascii="Helvetica Light" w:hAnsi="Helvetica Light" w:cstheme="majorHAnsi"/>
                <w:color w:val="283A51" w:themeColor="text2"/>
                <w:sz w:val="21"/>
                <w:szCs w:val="21"/>
              </w:rPr>
              <w:t>i</w:t>
            </w:r>
            <w:r w:rsidRPr="00192F04">
              <w:rPr>
                <w:rFonts w:ascii="Helvetica Light" w:hAnsi="Helvetica Light" w:cstheme="majorHAnsi"/>
                <w:color w:val="283A51" w:themeColor="text2"/>
                <w:sz w:val="21"/>
                <w:szCs w:val="21"/>
              </w:rPr>
              <w:t>f there is a disclosure</w:t>
            </w:r>
            <w:r w:rsidR="008E6F4E" w:rsidRPr="00192F04">
              <w:rPr>
                <w:rFonts w:ascii="Helvetica Light" w:hAnsi="Helvetica Light" w:cstheme="majorHAnsi"/>
                <w:color w:val="283A51" w:themeColor="text2"/>
                <w:sz w:val="21"/>
                <w:szCs w:val="21"/>
              </w:rPr>
              <w:t xml:space="preserve"> during</w:t>
            </w:r>
            <w:r w:rsidR="003959E3" w:rsidRPr="00192F04">
              <w:rPr>
                <w:rFonts w:ascii="Helvetica Light" w:hAnsi="Helvetica Light" w:cstheme="majorHAnsi"/>
                <w:color w:val="283A51" w:themeColor="text2"/>
                <w:sz w:val="21"/>
                <w:szCs w:val="21"/>
              </w:rPr>
              <w:t xml:space="preserve"> or </w:t>
            </w:r>
            <w:r w:rsidR="008E6F4E" w:rsidRPr="00192F04">
              <w:rPr>
                <w:rFonts w:ascii="Helvetica Light" w:hAnsi="Helvetica Light" w:cstheme="majorHAnsi"/>
                <w:color w:val="283A51" w:themeColor="text2"/>
                <w:sz w:val="21"/>
                <w:szCs w:val="21"/>
              </w:rPr>
              <w:t>after engagement</w:t>
            </w:r>
            <w:r w:rsidRPr="00192F04">
              <w:rPr>
                <w:rFonts w:ascii="Helvetica Light" w:hAnsi="Helvetica Light" w:cstheme="majorHAnsi"/>
                <w:color w:val="283A51" w:themeColor="text2"/>
                <w:sz w:val="21"/>
                <w:szCs w:val="21"/>
              </w:rPr>
              <w:t>?</w:t>
            </w:r>
            <w:r w:rsidR="008E6F4E" w:rsidRPr="00192F04">
              <w:rPr>
                <w:rFonts w:ascii="Helvetica Light" w:hAnsi="Helvetica Light" w:cstheme="majorHAnsi"/>
                <w:color w:val="283A51" w:themeColor="text2"/>
                <w:sz w:val="21"/>
                <w:szCs w:val="21"/>
              </w:rPr>
              <w:t xml:space="preserve"> </w:t>
            </w:r>
          </w:p>
          <w:p w14:paraId="496C7EA7" w14:textId="6243AAA0" w:rsidR="00365B2B" w:rsidRPr="004A77FA" w:rsidRDefault="00365B2B" w:rsidP="004A77FA">
            <w:pPr>
              <w:rPr>
                <w:rFonts w:ascii="Helvetica Light" w:hAnsi="Helvetica Light" w:cstheme="majorHAnsi"/>
                <w:color w:val="283A51" w:themeColor="text2"/>
                <w:sz w:val="10"/>
                <w:szCs w:val="10"/>
              </w:rPr>
            </w:pPr>
          </w:p>
          <w:p w14:paraId="64FF02EE" w14:textId="0E87E0F1" w:rsidR="00365B2B" w:rsidRPr="00C02B5D" w:rsidRDefault="00365B2B" w:rsidP="004A77FA">
            <w:pPr>
              <w:pStyle w:val="Body"/>
              <w:spacing w:before="0" w:after="0" w:line="240" w:lineRule="auto"/>
              <w:rPr>
                <w:color w:val="283A51" w:themeColor="text2"/>
                <w:sz w:val="21"/>
                <w:szCs w:val="21"/>
              </w:rPr>
            </w:pPr>
            <w:r w:rsidRPr="00C02B5D">
              <w:rPr>
                <w:b/>
                <w:bCs/>
                <w:color w:val="283A51" w:themeColor="text2"/>
                <w:sz w:val="21"/>
                <w:szCs w:val="21"/>
              </w:rPr>
              <w:t>En</w:t>
            </w:r>
            <w:r>
              <w:rPr>
                <w:b/>
                <w:bCs/>
                <w:color w:val="283A51" w:themeColor="text2"/>
                <w:sz w:val="21"/>
                <w:szCs w:val="21"/>
              </w:rPr>
              <w:t xml:space="preserve">sure safety planning is implemented. </w:t>
            </w:r>
            <w:r>
              <w:rPr>
                <w:color w:val="283A51" w:themeColor="text2"/>
                <w:sz w:val="21"/>
                <w:szCs w:val="21"/>
              </w:rPr>
              <w:t>Have you conducted a risk assessment of the engagement?</w:t>
            </w:r>
            <w:r>
              <w:rPr>
                <w:b/>
                <w:bCs/>
                <w:color w:val="283A51" w:themeColor="text2"/>
                <w:sz w:val="21"/>
                <w:szCs w:val="21"/>
              </w:rPr>
              <w:t xml:space="preserve"> </w:t>
            </w:r>
            <w:r>
              <w:rPr>
                <w:color w:val="283A51" w:themeColor="text2"/>
                <w:sz w:val="21"/>
                <w:szCs w:val="21"/>
              </w:rPr>
              <w:t>Have you worked with survivors and staff/facilitators to develop personal safety plans during and after the engagement?</w:t>
            </w:r>
          </w:p>
          <w:p w14:paraId="36A07031" w14:textId="77777777" w:rsidR="002E010A" w:rsidRPr="004A77FA" w:rsidRDefault="002E010A" w:rsidP="004A77FA">
            <w:pPr>
              <w:rPr>
                <w:rFonts w:ascii="Helvetica Light" w:hAnsi="Helvetica Light"/>
                <w:b/>
                <w:color w:val="283A51" w:themeColor="text2"/>
                <w:sz w:val="10"/>
                <w:szCs w:val="10"/>
              </w:rPr>
            </w:pPr>
          </w:p>
          <w:p w14:paraId="43FCD6C6" w14:textId="7B65AEEA" w:rsidR="002E010A" w:rsidRPr="00192F04" w:rsidRDefault="002E010A" w:rsidP="004A77FA">
            <w:pPr>
              <w:rPr>
                <w:rFonts w:ascii="Helvetica Light" w:hAnsi="Helvetica Light"/>
                <w:b/>
                <w:color w:val="283A51" w:themeColor="text2"/>
                <w:sz w:val="21"/>
                <w:szCs w:val="21"/>
              </w:rPr>
            </w:pPr>
            <w:r w:rsidRPr="00192F04">
              <w:rPr>
                <w:rFonts w:ascii="Helvetica Light" w:hAnsi="Helvetica Light"/>
                <w:b/>
                <w:color w:val="283A51" w:themeColor="text2"/>
                <w:sz w:val="21"/>
                <w:szCs w:val="21"/>
              </w:rPr>
              <w:t>Ensure that support is available for survivors if they are affected by anything during the consultation</w:t>
            </w:r>
            <w:r w:rsidRPr="00192F04">
              <w:rPr>
                <w:rFonts w:ascii="Helvetica Light" w:hAnsi="Helvetica Light"/>
                <w:bCs/>
                <w:color w:val="283A51" w:themeColor="text2"/>
                <w:sz w:val="21"/>
                <w:szCs w:val="21"/>
              </w:rPr>
              <w:t>.</w:t>
            </w:r>
            <w:r w:rsidRPr="00192F04">
              <w:rPr>
                <w:rFonts w:ascii="Helvetica Light" w:hAnsi="Helvetica Light"/>
                <w:b/>
                <w:color w:val="283A51" w:themeColor="text2"/>
                <w:sz w:val="21"/>
                <w:szCs w:val="21"/>
              </w:rPr>
              <w:t xml:space="preserve"> </w:t>
            </w:r>
            <w:r w:rsidRPr="00192F04">
              <w:rPr>
                <w:rFonts w:ascii="Helvetica Light" w:hAnsi="Helvetica Light"/>
                <w:bCs/>
                <w:color w:val="283A51" w:themeColor="text2"/>
                <w:sz w:val="21"/>
                <w:szCs w:val="21"/>
              </w:rPr>
              <w:t>What services are needed?</w:t>
            </w:r>
            <w:r w:rsidR="008E6F4E" w:rsidRPr="00192F04">
              <w:rPr>
                <w:rFonts w:ascii="Helvetica Light" w:hAnsi="Helvetica Light"/>
                <w:bCs/>
                <w:color w:val="283A51" w:themeColor="text2"/>
                <w:sz w:val="21"/>
                <w:szCs w:val="21"/>
              </w:rPr>
              <w:t xml:space="preserve"> Who do you need to network or engage with? Have you considered special measures for children?</w:t>
            </w:r>
            <w:r w:rsidR="00E94902">
              <w:rPr>
                <w:rFonts w:ascii="Helvetica Light" w:hAnsi="Helvetica Light"/>
                <w:bCs/>
                <w:color w:val="283A51" w:themeColor="text2"/>
                <w:sz w:val="21"/>
                <w:szCs w:val="21"/>
              </w:rPr>
              <w:t xml:space="preserve"> Have you considered how services will be paid for? </w:t>
            </w:r>
          </w:p>
          <w:p w14:paraId="55C85500" w14:textId="77777777" w:rsidR="002E010A" w:rsidRPr="004A77FA" w:rsidRDefault="002E010A" w:rsidP="004A77FA">
            <w:pPr>
              <w:pStyle w:val="ListParagraph"/>
              <w:ind w:left="720"/>
              <w:rPr>
                <w:b/>
                <w:color w:val="283A51" w:themeColor="text2"/>
                <w:sz w:val="10"/>
                <w:szCs w:val="10"/>
              </w:rPr>
            </w:pPr>
          </w:p>
          <w:p w14:paraId="06585668" w14:textId="342DD1AF" w:rsidR="002E010A" w:rsidRPr="00192F04" w:rsidRDefault="002E010A" w:rsidP="004A77FA">
            <w:pPr>
              <w:rPr>
                <w:rFonts w:ascii="Helvetica Light" w:hAnsi="Helvetica Light" w:cstheme="majorHAnsi"/>
                <w:color w:val="283A51" w:themeColor="text2"/>
                <w:sz w:val="21"/>
                <w:szCs w:val="21"/>
              </w:rPr>
            </w:pPr>
            <w:r w:rsidRPr="00192F04">
              <w:rPr>
                <w:rFonts w:ascii="Helvetica Light" w:hAnsi="Helvetica Light" w:cstheme="majorHAnsi"/>
                <w:b/>
                <w:bCs/>
                <w:color w:val="283A51" w:themeColor="text2"/>
                <w:sz w:val="21"/>
                <w:szCs w:val="21"/>
              </w:rPr>
              <w:t>Ensure the environment is accessible</w:t>
            </w:r>
            <w:r w:rsidR="00FA77BB">
              <w:rPr>
                <w:rFonts w:ascii="Helvetica Light" w:hAnsi="Helvetica Light" w:cstheme="majorHAnsi"/>
                <w:b/>
                <w:bCs/>
                <w:color w:val="283A51" w:themeColor="text2"/>
                <w:sz w:val="21"/>
                <w:szCs w:val="21"/>
              </w:rPr>
              <w:t xml:space="preserve"> and inclusive</w:t>
            </w:r>
            <w:r w:rsidRPr="00192F04">
              <w:rPr>
                <w:rFonts w:ascii="Helvetica Light" w:hAnsi="Helvetica Light" w:cstheme="majorHAnsi"/>
                <w:b/>
                <w:bCs/>
                <w:color w:val="283A51" w:themeColor="text2"/>
                <w:sz w:val="21"/>
                <w:szCs w:val="21"/>
              </w:rPr>
              <w:t xml:space="preserve">. </w:t>
            </w:r>
            <w:r w:rsidRPr="00192F04">
              <w:rPr>
                <w:rFonts w:ascii="Helvetica Light" w:hAnsi="Helvetica Light" w:cstheme="majorHAnsi"/>
                <w:color w:val="283A51" w:themeColor="text2"/>
                <w:sz w:val="21"/>
                <w:szCs w:val="21"/>
              </w:rPr>
              <w:t>How a</w:t>
            </w:r>
            <w:r w:rsidR="008E6F4E" w:rsidRPr="00192F04">
              <w:rPr>
                <w:rFonts w:ascii="Helvetica Light" w:hAnsi="Helvetica Light" w:cstheme="majorHAnsi"/>
                <w:color w:val="283A51" w:themeColor="text2"/>
                <w:sz w:val="21"/>
                <w:szCs w:val="21"/>
              </w:rPr>
              <w:t>r</w:t>
            </w:r>
            <w:r w:rsidRPr="00192F04">
              <w:rPr>
                <w:rFonts w:ascii="Helvetica Light" w:hAnsi="Helvetica Light" w:cstheme="majorHAnsi"/>
                <w:color w:val="283A51" w:themeColor="text2"/>
                <w:sz w:val="21"/>
                <w:szCs w:val="21"/>
              </w:rPr>
              <w:t>e you including survivors from different areas</w:t>
            </w:r>
            <w:r w:rsidR="00386359">
              <w:rPr>
                <w:rFonts w:ascii="Helvetica Light" w:hAnsi="Helvetica Light" w:cstheme="majorHAnsi"/>
                <w:color w:val="283A51" w:themeColor="text2"/>
                <w:sz w:val="21"/>
                <w:szCs w:val="21"/>
              </w:rPr>
              <w:t xml:space="preserve"> or backgrounds</w:t>
            </w:r>
            <w:r w:rsidRPr="00192F04">
              <w:rPr>
                <w:rFonts w:ascii="Helvetica Light" w:hAnsi="Helvetica Light" w:cstheme="majorHAnsi"/>
                <w:color w:val="283A51" w:themeColor="text2"/>
                <w:sz w:val="21"/>
                <w:szCs w:val="21"/>
              </w:rPr>
              <w:t xml:space="preserve">? </w:t>
            </w:r>
            <w:r w:rsidR="00386359">
              <w:rPr>
                <w:rFonts w:ascii="Helvetica Light" w:hAnsi="Helvetica Light" w:cstheme="majorHAnsi"/>
                <w:color w:val="283A51" w:themeColor="text2"/>
                <w:sz w:val="21"/>
                <w:szCs w:val="21"/>
              </w:rPr>
              <w:t>How are you supporting survivors to access</w:t>
            </w:r>
            <w:r w:rsidR="00C02B5D">
              <w:rPr>
                <w:rFonts w:ascii="Helvetica Light" w:hAnsi="Helvetica Light" w:cstheme="majorHAnsi"/>
                <w:color w:val="283A51" w:themeColor="text2"/>
                <w:sz w:val="21"/>
                <w:szCs w:val="21"/>
              </w:rPr>
              <w:t xml:space="preserve"> </w:t>
            </w:r>
            <w:r w:rsidRPr="00192F04">
              <w:rPr>
                <w:rFonts w:ascii="Helvetica Light" w:hAnsi="Helvetica Light" w:cstheme="majorHAnsi"/>
                <w:color w:val="283A51" w:themeColor="text2"/>
                <w:sz w:val="21"/>
                <w:szCs w:val="21"/>
              </w:rPr>
              <w:t>transport to the meeting place? How will you support parents with childcare</w:t>
            </w:r>
            <w:r w:rsidR="00787D21">
              <w:rPr>
                <w:rFonts w:ascii="Helvetica Light" w:hAnsi="Helvetica Light" w:cstheme="majorHAnsi"/>
                <w:color w:val="283A51" w:themeColor="text2"/>
                <w:sz w:val="21"/>
                <w:szCs w:val="21"/>
              </w:rPr>
              <w:t xml:space="preserve">, individuals with disabilities or other groups </w:t>
            </w:r>
            <w:r w:rsidRPr="00192F04">
              <w:rPr>
                <w:rFonts w:ascii="Helvetica Light" w:hAnsi="Helvetica Light" w:cstheme="majorHAnsi"/>
                <w:color w:val="283A51" w:themeColor="text2"/>
                <w:sz w:val="21"/>
                <w:szCs w:val="21"/>
              </w:rPr>
              <w:t>to engage?</w:t>
            </w:r>
            <w:r w:rsidR="00787D21">
              <w:rPr>
                <w:rFonts w:ascii="Helvetica Light" w:hAnsi="Helvetica Light" w:cstheme="majorHAnsi"/>
                <w:color w:val="283A51" w:themeColor="text2"/>
                <w:sz w:val="21"/>
                <w:szCs w:val="21"/>
              </w:rPr>
              <w:t xml:space="preserve"> </w:t>
            </w:r>
          </w:p>
          <w:p w14:paraId="1AA04EBE" w14:textId="12F993BC" w:rsidR="002E010A" w:rsidRPr="004A77FA" w:rsidRDefault="002E010A" w:rsidP="004A77FA">
            <w:pPr>
              <w:pStyle w:val="ListParagraph"/>
              <w:ind w:left="1800"/>
              <w:rPr>
                <w:rFonts w:cstheme="majorHAnsi"/>
                <w:b/>
                <w:bCs/>
                <w:color w:val="283A51" w:themeColor="text2"/>
                <w:sz w:val="10"/>
                <w:szCs w:val="10"/>
              </w:rPr>
            </w:pPr>
          </w:p>
          <w:p w14:paraId="62FF5C39" w14:textId="5CD1F373" w:rsidR="002E010A" w:rsidRPr="00192F04" w:rsidRDefault="002E010A" w:rsidP="004A77FA">
            <w:pPr>
              <w:rPr>
                <w:rFonts w:ascii="Helvetica Light" w:hAnsi="Helvetica Light" w:cstheme="majorHAnsi"/>
                <w:color w:val="283A51" w:themeColor="text2"/>
                <w:sz w:val="21"/>
                <w:szCs w:val="21"/>
              </w:rPr>
            </w:pPr>
            <w:r w:rsidRPr="00192F04">
              <w:rPr>
                <w:rFonts w:ascii="Helvetica Light" w:hAnsi="Helvetica Light" w:cstheme="majorHAnsi"/>
                <w:b/>
                <w:bCs/>
                <w:color w:val="283A51" w:themeColor="text2"/>
                <w:sz w:val="21"/>
                <w:szCs w:val="21"/>
              </w:rPr>
              <w:t xml:space="preserve">Ensure </w:t>
            </w:r>
            <w:r w:rsidR="009A3FC6" w:rsidRPr="00192F04">
              <w:rPr>
                <w:rFonts w:ascii="Helvetica Light" w:hAnsi="Helvetica Light" w:cstheme="majorHAnsi"/>
                <w:b/>
                <w:bCs/>
                <w:color w:val="283A51" w:themeColor="text2"/>
                <w:sz w:val="21"/>
                <w:szCs w:val="21"/>
              </w:rPr>
              <w:t>c</w:t>
            </w:r>
            <w:r w:rsidRPr="00192F04">
              <w:rPr>
                <w:rFonts w:ascii="Helvetica Light" w:hAnsi="Helvetica Light" w:cstheme="majorHAnsi"/>
                <w:b/>
                <w:bCs/>
                <w:color w:val="283A51" w:themeColor="text2"/>
                <w:sz w:val="21"/>
                <w:szCs w:val="21"/>
              </w:rPr>
              <w:t xml:space="preserve">onfidentiality and anonymity. </w:t>
            </w:r>
            <w:r w:rsidRPr="00192F04">
              <w:rPr>
                <w:rFonts w:ascii="Helvetica Light" w:hAnsi="Helvetica Light" w:cstheme="majorHAnsi"/>
                <w:color w:val="283A51" w:themeColor="text2"/>
                <w:sz w:val="21"/>
                <w:szCs w:val="21"/>
              </w:rPr>
              <w:t>Are survivors at risk of being identified attending the engagement? Are you anonymising any work and removing any identifiable elements to personal experiences?</w:t>
            </w:r>
          </w:p>
          <w:p w14:paraId="277F7319" w14:textId="77777777" w:rsidR="002E010A" w:rsidRPr="004A77FA" w:rsidRDefault="002E010A" w:rsidP="004A77FA">
            <w:pPr>
              <w:rPr>
                <w:rFonts w:ascii="Helvetica Light" w:hAnsi="Helvetica Light" w:cstheme="majorHAnsi"/>
                <w:b/>
                <w:bCs/>
                <w:color w:val="283A51" w:themeColor="text2"/>
                <w:sz w:val="10"/>
                <w:szCs w:val="10"/>
              </w:rPr>
            </w:pPr>
          </w:p>
        </w:tc>
      </w:tr>
      <w:tr w:rsidR="008E6F4E" w:rsidRPr="00192F04" w14:paraId="4EDE48D1" w14:textId="77777777" w:rsidTr="00A1492D">
        <w:trPr>
          <w:trHeight w:val="218"/>
        </w:trPr>
        <w:tc>
          <w:tcPr>
            <w:tcW w:w="11074" w:type="dxa"/>
            <w:gridSpan w:val="2"/>
            <w:shd w:val="clear" w:color="auto" w:fill="EEF8F5" w:themeFill="accent5" w:themeFillTint="33"/>
          </w:tcPr>
          <w:p w14:paraId="216F8CD6" w14:textId="77777777" w:rsidR="008E6F4E" w:rsidRDefault="008E6F4E" w:rsidP="004A77FA">
            <w:pPr>
              <w:rPr>
                <w:rFonts w:ascii="Helvetica Light" w:hAnsi="Helvetica Light" w:cstheme="majorHAnsi"/>
                <w:b/>
                <w:bCs/>
                <w:color w:val="283A51" w:themeColor="text2"/>
              </w:rPr>
            </w:pPr>
            <w:r w:rsidRPr="004A77FA">
              <w:rPr>
                <w:rFonts w:ascii="Helvetica Light" w:hAnsi="Helvetica Light" w:cstheme="majorHAnsi"/>
                <w:b/>
                <w:bCs/>
                <w:color w:val="283A51" w:themeColor="text2"/>
              </w:rPr>
              <w:t>Engaging with sensitivity, understanding and reflection</w:t>
            </w:r>
          </w:p>
          <w:p w14:paraId="791251EF" w14:textId="169D0904" w:rsidR="00A1492D" w:rsidRPr="00A1492D" w:rsidRDefault="00A1492D" w:rsidP="004A77FA">
            <w:pPr>
              <w:rPr>
                <w:rFonts w:ascii="Helvetica Light" w:hAnsi="Helvetica Light" w:cstheme="majorHAnsi"/>
                <w:b/>
                <w:bCs/>
                <w:color w:val="283A51" w:themeColor="text2"/>
                <w:sz w:val="10"/>
                <w:szCs w:val="10"/>
              </w:rPr>
            </w:pPr>
          </w:p>
        </w:tc>
      </w:tr>
      <w:tr w:rsidR="006B72C1" w:rsidRPr="00192F04" w14:paraId="3F6824E1" w14:textId="77777777" w:rsidTr="00BA4BC4">
        <w:trPr>
          <w:trHeight w:val="4592"/>
        </w:trPr>
        <w:tc>
          <w:tcPr>
            <w:tcW w:w="1696" w:type="dxa"/>
            <w:tcBorders>
              <w:top w:val="single" w:sz="4" w:space="0" w:color="EEF8F5" w:themeColor="accent5" w:themeTint="33"/>
              <w:bottom w:val="single" w:sz="4" w:space="0" w:color="EEF8F5" w:themeColor="accent5" w:themeTint="33"/>
            </w:tcBorders>
            <w:shd w:val="clear" w:color="auto" w:fill="EEF8F5" w:themeFill="accent5" w:themeFillTint="33"/>
          </w:tcPr>
          <w:p w14:paraId="2E1B8736" w14:textId="31A0B067" w:rsidR="002E010A" w:rsidRPr="00D20010" w:rsidRDefault="002E010A" w:rsidP="004A77FA">
            <w:pPr>
              <w:rPr>
                <w:rFonts w:ascii="Helvetica Light" w:hAnsi="Helvetica Light" w:cstheme="majorHAnsi"/>
                <w:b/>
                <w:bCs/>
                <w:color w:val="283A51" w:themeColor="text2"/>
                <w:sz w:val="24"/>
                <w:szCs w:val="24"/>
              </w:rPr>
            </w:pPr>
            <w:r w:rsidRPr="00D20010">
              <w:rPr>
                <w:rFonts w:ascii="Helvetica Light" w:hAnsi="Helvetica Light"/>
                <w:noProof/>
                <w:color w:val="283A51" w:themeColor="text2"/>
                <w:sz w:val="24"/>
                <w:szCs w:val="24"/>
              </w:rPr>
              <w:drawing>
                <wp:anchor distT="0" distB="0" distL="114300" distR="114300" simplePos="0" relativeHeight="251666432" behindDoc="0" locked="0" layoutInCell="1" allowOverlap="1" wp14:anchorId="2796AFC8" wp14:editId="775640B7">
                  <wp:simplePos x="0" y="0"/>
                  <wp:positionH relativeFrom="column">
                    <wp:posOffset>46355</wp:posOffset>
                  </wp:positionH>
                  <wp:positionV relativeFrom="paragraph">
                    <wp:posOffset>175260</wp:posOffset>
                  </wp:positionV>
                  <wp:extent cx="863600" cy="863600"/>
                  <wp:effectExtent l="0" t="0" r="0" b="0"/>
                  <wp:wrapSquare wrapText="bothSides"/>
                  <wp:docPr id="19" name="Picture 19" descr="Charity, cohesion, support, team, teamwork, unite, 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rity, cohesion, support, team, teamwork, unite, unity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93FFDCD" w14:textId="6779984A" w:rsidR="002E010A" w:rsidRDefault="002E010A" w:rsidP="004A77FA">
            <w:pPr>
              <w:pStyle w:val="Body"/>
              <w:spacing w:before="0" w:after="0" w:line="240" w:lineRule="auto"/>
              <w:rPr>
                <w:color w:val="283A51" w:themeColor="text2"/>
                <w:sz w:val="21"/>
                <w:szCs w:val="21"/>
              </w:rPr>
            </w:pPr>
            <w:r w:rsidRPr="00192F04">
              <w:rPr>
                <w:b/>
                <w:bCs/>
                <w:color w:val="283A51" w:themeColor="text2"/>
                <w:sz w:val="21"/>
                <w:szCs w:val="21"/>
              </w:rPr>
              <w:t xml:space="preserve">Processes should be survivor-led and designed. </w:t>
            </w:r>
            <w:r w:rsidRPr="00192F04">
              <w:rPr>
                <w:color w:val="283A51" w:themeColor="text2"/>
                <w:sz w:val="21"/>
                <w:szCs w:val="21"/>
              </w:rPr>
              <w:t>Have you considered how survivors can lead and take on roles in designing</w:t>
            </w:r>
            <w:r w:rsidR="00D20010">
              <w:rPr>
                <w:color w:val="283A51" w:themeColor="text2"/>
                <w:sz w:val="21"/>
                <w:szCs w:val="21"/>
              </w:rPr>
              <w:t xml:space="preserve"> the engagement and policy and</w:t>
            </w:r>
            <w:r w:rsidRPr="00192F04">
              <w:rPr>
                <w:color w:val="283A51" w:themeColor="text2"/>
                <w:sz w:val="21"/>
                <w:szCs w:val="21"/>
              </w:rPr>
              <w:t xml:space="preserve"> programmes in way that does not cause further harm?</w:t>
            </w:r>
            <w:r w:rsidR="009A3FC6" w:rsidRPr="00192F04">
              <w:rPr>
                <w:color w:val="283A51" w:themeColor="text2"/>
                <w:sz w:val="21"/>
                <w:szCs w:val="21"/>
              </w:rPr>
              <w:t xml:space="preserve"> Have you asked survivors what methods work for them?</w:t>
            </w:r>
          </w:p>
          <w:p w14:paraId="3ED43084" w14:textId="6D56056D" w:rsidR="00C02B5D" w:rsidRPr="004A77FA" w:rsidRDefault="00C02B5D" w:rsidP="004A77FA">
            <w:pPr>
              <w:pStyle w:val="Body"/>
              <w:spacing w:before="0" w:after="0" w:line="240" w:lineRule="auto"/>
              <w:rPr>
                <w:color w:val="283A51" w:themeColor="text2"/>
                <w:sz w:val="10"/>
                <w:szCs w:val="10"/>
              </w:rPr>
            </w:pPr>
          </w:p>
          <w:p w14:paraId="43351E3F" w14:textId="727401E5" w:rsidR="00C02B5D" w:rsidRPr="00192F04" w:rsidRDefault="00C02B5D" w:rsidP="004A77FA">
            <w:pPr>
              <w:pStyle w:val="Body"/>
              <w:spacing w:before="0" w:after="0" w:line="240" w:lineRule="auto"/>
              <w:rPr>
                <w:b/>
                <w:bCs/>
                <w:color w:val="283A51" w:themeColor="text2"/>
                <w:sz w:val="21"/>
                <w:szCs w:val="21"/>
              </w:rPr>
            </w:pPr>
            <w:r w:rsidRPr="00192F04">
              <w:rPr>
                <w:b/>
                <w:bCs/>
                <w:color w:val="283A51" w:themeColor="text2"/>
                <w:sz w:val="21"/>
                <w:szCs w:val="21"/>
              </w:rPr>
              <w:t xml:space="preserve">Ensure informed consent is received for any </w:t>
            </w:r>
            <w:r>
              <w:rPr>
                <w:b/>
                <w:bCs/>
                <w:color w:val="283A51" w:themeColor="text2"/>
                <w:sz w:val="21"/>
                <w:szCs w:val="21"/>
              </w:rPr>
              <w:t xml:space="preserve">engagement and </w:t>
            </w:r>
            <w:r w:rsidRPr="00192F04">
              <w:rPr>
                <w:b/>
                <w:bCs/>
                <w:color w:val="283A51" w:themeColor="text2"/>
                <w:sz w:val="21"/>
                <w:szCs w:val="21"/>
              </w:rPr>
              <w:t xml:space="preserve">images, quotes or written work that is used. </w:t>
            </w:r>
            <w:r w:rsidRPr="00192F04">
              <w:rPr>
                <w:color w:val="283A51" w:themeColor="text2"/>
                <w:sz w:val="21"/>
                <w:szCs w:val="21"/>
              </w:rPr>
              <w:t xml:space="preserve">Have you explained what </w:t>
            </w:r>
            <w:r>
              <w:rPr>
                <w:color w:val="283A51" w:themeColor="text2"/>
                <w:sz w:val="21"/>
                <w:szCs w:val="21"/>
              </w:rPr>
              <w:t xml:space="preserve">the engagement entails and explained consent in a way in which the survivor understands? Have you explained that they can stop engaging at any time? Have you explained how </w:t>
            </w:r>
            <w:r w:rsidRPr="00192F04">
              <w:rPr>
                <w:color w:val="283A51" w:themeColor="text2"/>
                <w:sz w:val="21"/>
                <w:szCs w:val="21"/>
              </w:rPr>
              <w:t>any images, quotes or written work will be used and who will see them? Is any work going to be online or printed in a public document?</w:t>
            </w:r>
          </w:p>
          <w:p w14:paraId="7915F45C" w14:textId="77777777" w:rsidR="00E94902" w:rsidRPr="004A77FA" w:rsidRDefault="00E94902" w:rsidP="004A77FA">
            <w:pPr>
              <w:pStyle w:val="Body"/>
              <w:spacing w:before="0" w:after="0" w:line="240" w:lineRule="auto"/>
              <w:rPr>
                <w:b/>
                <w:bCs/>
                <w:color w:val="283A51" w:themeColor="text2"/>
                <w:sz w:val="10"/>
                <w:szCs w:val="10"/>
              </w:rPr>
            </w:pPr>
          </w:p>
          <w:p w14:paraId="340295D8" w14:textId="77777777" w:rsidR="002A4F63" w:rsidRDefault="002A4F63" w:rsidP="004A77FA">
            <w:pPr>
              <w:pStyle w:val="Body"/>
              <w:spacing w:before="0" w:after="0" w:line="240" w:lineRule="auto"/>
              <w:rPr>
                <w:bCs/>
                <w:color w:val="283A51" w:themeColor="text2"/>
                <w:sz w:val="21"/>
                <w:szCs w:val="21"/>
              </w:rPr>
            </w:pPr>
            <w:r w:rsidRPr="00192F04">
              <w:rPr>
                <w:b/>
                <w:color w:val="283A51" w:themeColor="text2"/>
                <w:sz w:val="21"/>
                <w:szCs w:val="21"/>
              </w:rPr>
              <w:t>Be clear, truthful</w:t>
            </w:r>
            <w:r>
              <w:rPr>
                <w:b/>
                <w:color w:val="283A51" w:themeColor="text2"/>
                <w:sz w:val="21"/>
                <w:szCs w:val="21"/>
              </w:rPr>
              <w:t xml:space="preserve"> </w:t>
            </w:r>
            <w:r w:rsidRPr="00192F04">
              <w:rPr>
                <w:b/>
                <w:color w:val="283A51" w:themeColor="text2"/>
                <w:sz w:val="21"/>
                <w:szCs w:val="21"/>
              </w:rPr>
              <w:t xml:space="preserve">and realistic with expectations. </w:t>
            </w:r>
            <w:r w:rsidRPr="00192F04">
              <w:rPr>
                <w:bCs/>
                <w:color w:val="283A51" w:themeColor="text2"/>
                <w:sz w:val="21"/>
                <w:szCs w:val="21"/>
              </w:rPr>
              <w:t xml:space="preserve">Are you being realistic about what you can achieve with the resources and timeframe you have? Are you being clear about what is expected from the engagement? Is the survivor clear about your role and any limitations there are? Have you said you will call, text or send information? If so, make sure you do. </w:t>
            </w:r>
          </w:p>
          <w:p w14:paraId="15B94D18" w14:textId="77777777" w:rsidR="002A4F63" w:rsidRPr="004A77FA" w:rsidRDefault="002A4F63" w:rsidP="004A77FA">
            <w:pPr>
              <w:pStyle w:val="Body"/>
              <w:spacing w:before="0" w:after="0" w:line="240" w:lineRule="auto"/>
              <w:rPr>
                <w:b/>
                <w:bCs/>
                <w:color w:val="283A51" w:themeColor="text2"/>
                <w:sz w:val="10"/>
                <w:szCs w:val="10"/>
              </w:rPr>
            </w:pPr>
          </w:p>
          <w:p w14:paraId="4EA2DD4E" w14:textId="55AA5380" w:rsidR="002E010A" w:rsidRDefault="009A3FC6" w:rsidP="004A77FA">
            <w:pPr>
              <w:pStyle w:val="Body"/>
              <w:spacing w:before="0" w:after="0" w:line="240" w:lineRule="auto"/>
              <w:rPr>
                <w:color w:val="283A51" w:themeColor="text2"/>
                <w:sz w:val="21"/>
                <w:szCs w:val="21"/>
              </w:rPr>
            </w:pPr>
            <w:r w:rsidRPr="00192F04">
              <w:rPr>
                <w:b/>
                <w:bCs/>
                <w:color w:val="283A51" w:themeColor="text2"/>
                <w:sz w:val="21"/>
                <w:szCs w:val="21"/>
              </w:rPr>
              <w:t>Communication should be c</w:t>
            </w:r>
            <w:r w:rsidR="002E010A" w:rsidRPr="00192F04">
              <w:rPr>
                <w:b/>
                <w:bCs/>
                <w:color w:val="283A51" w:themeColor="text2"/>
                <w:sz w:val="21"/>
                <w:szCs w:val="21"/>
              </w:rPr>
              <w:t xml:space="preserve">lear and friendly before and after the process. </w:t>
            </w:r>
            <w:r w:rsidR="002E010A" w:rsidRPr="00192F04">
              <w:rPr>
                <w:color w:val="283A51" w:themeColor="text2"/>
                <w:sz w:val="21"/>
                <w:szCs w:val="21"/>
              </w:rPr>
              <w:t>Is the communication with survivors making them feel at ease? Have you explained the process, what will happen and any follow up needed?</w:t>
            </w:r>
            <w:r w:rsidRPr="00192F04">
              <w:rPr>
                <w:color w:val="283A51" w:themeColor="text2"/>
                <w:sz w:val="21"/>
                <w:szCs w:val="21"/>
              </w:rPr>
              <w:t xml:space="preserve"> Is your voice and body language friendly?</w:t>
            </w:r>
            <w:r w:rsidR="00D20010">
              <w:rPr>
                <w:color w:val="283A51" w:themeColor="text2"/>
                <w:sz w:val="21"/>
                <w:szCs w:val="21"/>
              </w:rPr>
              <w:t xml:space="preserve"> Have you reflected on your own prejudices and biases and how that may </w:t>
            </w:r>
            <w:r w:rsidR="002A4F63">
              <w:rPr>
                <w:color w:val="283A51" w:themeColor="text2"/>
                <w:sz w:val="21"/>
                <w:szCs w:val="21"/>
              </w:rPr>
              <w:t>affect</w:t>
            </w:r>
            <w:r w:rsidR="00D20010">
              <w:rPr>
                <w:color w:val="283A51" w:themeColor="text2"/>
                <w:sz w:val="21"/>
                <w:szCs w:val="21"/>
              </w:rPr>
              <w:t xml:space="preserve"> communication with individuals?</w:t>
            </w:r>
          </w:p>
          <w:p w14:paraId="40E58725" w14:textId="77777777" w:rsidR="00E94902" w:rsidRPr="004A77FA" w:rsidRDefault="00E94902" w:rsidP="004A77FA">
            <w:pPr>
              <w:pStyle w:val="Body"/>
              <w:spacing w:before="0" w:after="0" w:line="240" w:lineRule="auto"/>
              <w:rPr>
                <w:color w:val="283A51" w:themeColor="text2"/>
                <w:sz w:val="10"/>
                <w:szCs w:val="10"/>
              </w:rPr>
            </w:pPr>
          </w:p>
          <w:p w14:paraId="4B7E17E9" w14:textId="36B4331F" w:rsidR="002E010A" w:rsidRPr="00192F04" w:rsidRDefault="002E010A" w:rsidP="004A77FA">
            <w:pPr>
              <w:pStyle w:val="Body"/>
              <w:spacing w:before="0" w:after="0" w:line="240" w:lineRule="auto"/>
              <w:rPr>
                <w:b/>
                <w:bCs/>
                <w:color w:val="283A51" w:themeColor="text2"/>
                <w:sz w:val="21"/>
                <w:szCs w:val="21"/>
              </w:rPr>
            </w:pPr>
            <w:r w:rsidRPr="00192F04">
              <w:rPr>
                <w:b/>
                <w:bCs/>
                <w:color w:val="283A51" w:themeColor="text2"/>
                <w:sz w:val="21"/>
                <w:szCs w:val="21"/>
              </w:rPr>
              <w:t xml:space="preserve">Provide different options for survivors to choose how they want to engage. </w:t>
            </w:r>
            <w:r w:rsidRPr="00192F04">
              <w:rPr>
                <w:color w:val="283A51" w:themeColor="text2"/>
                <w:sz w:val="21"/>
                <w:szCs w:val="21"/>
              </w:rPr>
              <w:t xml:space="preserve">Have you considered different ways of engaging survivors (written work, audio, art based etc)? Does the survivor understand </w:t>
            </w:r>
            <w:r w:rsidR="00D20010">
              <w:rPr>
                <w:color w:val="283A51" w:themeColor="text2"/>
                <w:sz w:val="21"/>
                <w:szCs w:val="21"/>
              </w:rPr>
              <w:t xml:space="preserve">the </w:t>
            </w:r>
            <w:r w:rsidRPr="00192F04">
              <w:rPr>
                <w:color w:val="283A51" w:themeColor="text2"/>
                <w:sz w:val="21"/>
                <w:szCs w:val="21"/>
              </w:rPr>
              <w:t>different options and different roles or input they can have?</w:t>
            </w:r>
            <w:r w:rsidRPr="00192F04">
              <w:rPr>
                <w:b/>
                <w:bCs/>
                <w:color w:val="283A51" w:themeColor="text2"/>
                <w:sz w:val="21"/>
                <w:szCs w:val="21"/>
              </w:rPr>
              <w:t xml:space="preserve"> </w:t>
            </w:r>
          </w:p>
        </w:tc>
      </w:tr>
      <w:tr w:rsidR="00EF7FB1" w:rsidRPr="00192F04" w14:paraId="61646B61" w14:textId="77777777" w:rsidTr="00BA4BC4">
        <w:trPr>
          <w:trHeight w:val="321"/>
        </w:trPr>
        <w:tc>
          <w:tcPr>
            <w:tcW w:w="11074" w:type="dxa"/>
            <w:gridSpan w:val="2"/>
            <w:tcBorders>
              <w:bottom w:val="single" w:sz="4" w:space="0" w:color="EEF8F5" w:themeColor="accent5" w:themeTint="33"/>
            </w:tcBorders>
            <w:shd w:val="clear" w:color="auto" w:fill="EEF8F5" w:themeFill="accent5" w:themeFillTint="33"/>
          </w:tcPr>
          <w:p w14:paraId="40D5B3ED" w14:textId="15F8DB05" w:rsidR="009A3FC6" w:rsidRPr="004A77FA" w:rsidRDefault="002E010A" w:rsidP="004A77FA">
            <w:pPr>
              <w:rPr>
                <w:rFonts w:ascii="Helvetica Light" w:hAnsi="Helvetica Light" w:cstheme="majorHAnsi"/>
                <w:b/>
                <w:bCs/>
                <w:color w:val="283A51" w:themeColor="text2"/>
              </w:rPr>
            </w:pPr>
            <w:r w:rsidRPr="004A77FA">
              <w:rPr>
                <w:rFonts w:ascii="Helvetica Light" w:hAnsi="Helvetica Light" w:cstheme="majorHAnsi"/>
                <w:b/>
                <w:bCs/>
                <w:color w:val="283A51" w:themeColor="text2"/>
              </w:rPr>
              <w:t>Resourcing</w:t>
            </w:r>
            <w:r w:rsidR="00EF7FB1" w:rsidRPr="004A77FA">
              <w:rPr>
                <w:rFonts w:ascii="Helvetica Light" w:hAnsi="Helvetica Light" w:cstheme="majorHAnsi"/>
                <w:b/>
                <w:bCs/>
                <w:color w:val="283A51" w:themeColor="text2"/>
              </w:rPr>
              <w:t xml:space="preserve"> and flexibility</w:t>
            </w:r>
          </w:p>
        </w:tc>
      </w:tr>
      <w:tr w:rsidR="006B72C1" w:rsidRPr="00192F04" w14:paraId="6B25995C" w14:textId="77777777" w:rsidTr="00BA4BC4">
        <w:trPr>
          <w:trHeight w:val="2577"/>
        </w:trPr>
        <w:tc>
          <w:tcPr>
            <w:tcW w:w="1696" w:type="dxa"/>
            <w:tcBorders>
              <w:top w:val="single" w:sz="4" w:space="0" w:color="EEF8F5" w:themeColor="accent5" w:themeTint="33"/>
              <w:right w:val="single" w:sz="4" w:space="0" w:color="EEF8F5" w:themeColor="accent5" w:themeTint="33"/>
            </w:tcBorders>
            <w:shd w:val="clear" w:color="auto" w:fill="EEF8F5" w:themeFill="accent5" w:themeFillTint="33"/>
          </w:tcPr>
          <w:p w14:paraId="49470E86" w14:textId="72AC9532" w:rsidR="002E010A" w:rsidRPr="00192F04" w:rsidRDefault="002E010A" w:rsidP="004A77FA">
            <w:pPr>
              <w:rPr>
                <w:rFonts w:ascii="Helvetica Light" w:hAnsi="Helvetica Light" w:cstheme="majorHAnsi"/>
                <w:b/>
                <w:bCs/>
                <w:color w:val="283A51" w:themeColor="text2"/>
                <w:sz w:val="21"/>
                <w:szCs w:val="21"/>
              </w:rPr>
            </w:pPr>
            <w:r w:rsidRPr="00192F04">
              <w:rPr>
                <w:rFonts w:ascii="Helvetica Light" w:hAnsi="Helvetica Light"/>
                <w:b/>
                <w:bCs/>
                <w:noProof/>
                <w:color w:val="283A51" w:themeColor="text2"/>
                <w:sz w:val="21"/>
                <w:szCs w:val="21"/>
              </w:rPr>
              <w:drawing>
                <wp:anchor distT="0" distB="0" distL="114300" distR="114300" simplePos="0" relativeHeight="251668480" behindDoc="0" locked="0" layoutInCell="1" allowOverlap="1" wp14:anchorId="431E8D83" wp14:editId="020BFD4D">
                  <wp:simplePos x="0" y="0"/>
                  <wp:positionH relativeFrom="margin">
                    <wp:posOffset>133350</wp:posOffset>
                  </wp:positionH>
                  <wp:positionV relativeFrom="paragraph">
                    <wp:posOffset>170180</wp:posOffset>
                  </wp:positionV>
                  <wp:extent cx="708025" cy="838200"/>
                  <wp:effectExtent l="0" t="0" r="0" b="0"/>
                  <wp:wrapSquare wrapText="bothSides"/>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ey ima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80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9378" w:type="dxa"/>
            <w:tcBorders>
              <w:top w:val="single" w:sz="4" w:space="0" w:color="EEF8F5" w:themeColor="accent5" w:themeTint="33"/>
              <w:left w:val="single" w:sz="4" w:space="0" w:color="EEF8F5" w:themeColor="accent5" w:themeTint="33"/>
            </w:tcBorders>
            <w:shd w:val="clear" w:color="auto" w:fill="EEF8F5" w:themeFill="accent5" w:themeFillTint="33"/>
          </w:tcPr>
          <w:p w14:paraId="17237ED4" w14:textId="08422069" w:rsidR="00EF7FB1" w:rsidRPr="00192F04" w:rsidRDefault="00EF7FB1" w:rsidP="004A77FA">
            <w:pPr>
              <w:rPr>
                <w:rFonts w:ascii="Helvetica Light" w:hAnsi="Helvetica Light"/>
                <w:bCs/>
                <w:color w:val="283A51" w:themeColor="text2"/>
                <w:sz w:val="21"/>
                <w:szCs w:val="21"/>
              </w:rPr>
            </w:pPr>
            <w:r w:rsidRPr="00192F04">
              <w:rPr>
                <w:rFonts w:ascii="Helvetica Light" w:hAnsi="Helvetica Light"/>
                <w:b/>
                <w:color w:val="283A51" w:themeColor="text2"/>
                <w:sz w:val="21"/>
                <w:szCs w:val="21"/>
              </w:rPr>
              <w:t xml:space="preserve">Ensure you are realistic about staffing and timing for engaging survivors. </w:t>
            </w:r>
            <w:r w:rsidRPr="00192F04">
              <w:rPr>
                <w:rFonts w:ascii="Helvetica Light" w:hAnsi="Helvetica Light"/>
                <w:bCs/>
                <w:color w:val="283A51" w:themeColor="text2"/>
                <w:sz w:val="21"/>
                <w:szCs w:val="21"/>
              </w:rPr>
              <w:t>Have y</w:t>
            </w:r>
            <w:r w:rsidR="009A3FC6" w:rsidRPr="00192F04">
              <w:rPr>
                <w:rFonts w:ascii="Helvetica Light" w:hAnsi="Helvetica Light"/>
                <w:bCs/>
                <w:color w:val="283A51" w:themeColor="text2"/>
                <w:sz w:val="21"/>
                <w:szCs w:val="21"/>
              </w:rPr>
              <w:t xml:space="preserve">ou got </w:t>
            </w:r>
            <w:r w:rsidRPr="00192F04">
              <w:rPr>
                <w:rFonts w:ascii="Helvetica Light" w:hAnsi="Helvetica Light"/>
                <w:bCs/>
                <w:color w:val="283A51" w:themeColor="text2"/>
                <w:sz w:val="21"/>
                <w:szCs w:val="21"/>
              </w:rPr>
              <w:t>enough</w:t>
            </w:r>
            <w:r w:rsidR="009A3FC6" w:rsidRPr="00192F04">
              <w:rPr>
                <w:rFonts w:ascii="Helvetica Light" w:hAnsi="Helvetica Light"/>
                <w:bCs/>
                <w:color w:val="283A51" w:themeColor="text2"/>
                <w:sz w:val="21"/>
                <w:szCs w:val="21"/>
              </w:rPr>
              <w:t xml:space="preserve"> qualified </w:t>
            </w:r>
            <w:r w:rsidRPr="00192F04">
              <w:rPr>
                <w:rFonts w:ascii="Helvetica Light" w:hAnsi="Helvetica Light"/>
                <w:bCs/>
                <w:color w:val="283A51" w:themeColor="text2"/>
                <w:sz w:val="21"/>
                <w:szCs w:val="21"/>
              </w:rPr>
              <w:t>workers to support engagement, especially when working with children</w:t>
            </w:r>
            <w:r w:rsidR="00D20010">
              <w:rPr>
                <w:rFonts w:ascii="Helvetica Light" w:hAnsi="Helvetica Light"/>
                <w:bCs/>
                <w:color w:val="283A51" w:themeColor="text2"/>
                <w:sz w:val="21"/>
                <w:szCs w:val="21"/>
              </w:rPr>
              <w:t xml:space="preserve"> and individuals living with disabilities</w:t>
            </w:r>
            <w:r w:rsidRPr="00192F04">
              <w:rPr>
                <w:rFonts w:ascii="Helvetica Light" w:hAnsi="Helvetica Light"/>
                <w:bCs/>
                <w:color w:val="283A51" w:themeColor="text2"/>
                <w:sz w:val="21"/>
                <w:szCs w:val="21"/>
              </w:rPr>
              <w:t xml:space="preserve">? Have you included contingency planning for </w:t>
            </w:r>
            <w:r w:rsidR="009A3FC6" w:rsidRPr="00192F04">
              <w:rPr>
                <w:rFonts w:ascii="Helvetica Light" w:hAnsi="Helvetica Light"/>
                <w:bCs/>
                <w:color w:val="283A51" w:themeColor="text2"/>
                <w:sz w:val="21"/>
                <w:szCs w:val="21"/>
              </w:rPr>
              <w:t xml:space="preserve">unexpected changes? </w:t>
            </w:r>
            <w:proofErr w:type="spellStart"/>
            <w:r w:rsidR="009A3FC6" w:rsidRPr="00192F04">
              <w:rPr>
                <w:rFonts w:ascii="Helvetica Light" w:hAnsi="Helvetica Light"/>
                <w:bCs/>
                <w:color w:val="283A51" w:themeColor="text2"/>
                <w:sz w:val="21"/>
                <w:szCs w:val="21"/>
              </w:rPr>
              <w:t>E.g</w:t>
            </w:r>
            <w:proofErr w:type="spellEnd"/>
            <w:r w:rsidRPr="00192F04">
              <w:rPr>
                <w:rFonts w:ascii="Helvetica Light" w:hAnsi="Helvetica Light"/>
                <w:bCs/>
                <w:color w:val="283A51" w:themeColor="text2"/>
                <w:sz w:val="21"/>
                <w:szCs w:val="21"/>
              </w:rPr>
              <w:t xml:space="preserve"> What if a survivor pulls out last minute, but wants to engage</w:t>
            </w:r>
            <w:r w:rsidR="00192F04" w:rsidRPr="00192F04">
              <w:rPr>
                <w:rFonts w:ascii="Helvetica Light" w:hAnsi="Helvetica Light"/>
                <w:bCs/>
                <w:color w:val="283A51" w:themeColor="text2"/>
                <w:sz w:val="21"/>
                <w:szCs w:val="21"/>
              </w:rPr>
              <w:t xml:space="preserve">? </w:t>
            </w:r>
            <w:r w:rsidRPr="00192F04">
              <w:rPr>
                <w:rFonts w:ascii="Helvetica Light" w:hAnsi="Helvetica Light"/>
                <w:bCs/>
                <w:color w:val="283A51" w:themeColor="text2"/>
                <w:sz w:val="21"/>
                <w:szCs w:val="21"/>
              </w:rPr>
              <w:t>Can you rebook a session?</w:t>
            </w:r>
          </w:p>
          <w:p w14:paraId="48C977DB" w14:textId="7407EDBD" w:rsidR="00EF7FB1" w:rsidRPr="004A77FA" w:rsidRDefault="00EF7FB1" w:rsidP="004A77FA">
            <w:pPr>
              <w:rPr>
                <w:rFonts w:ascii="Helvetica Light" w:hAnsi="Helvetica Light"/>
                <w:bCs/>
                <w:color w:val="283A51" w:themeColor="text2"/>
                <w:sz w:val="10"/>
                <w:szCs w:val="10"/>
              </w:rPr>
            </w:pPr>
          </w:p>
          <w:p w14:paraId="6F385C0D" w14:textId="0EEBCEEB" w:rsidR="00EF7FB1" w:rsidRPr="00192F04" w:rsidRDefault="00EF7FB1" w:rsidP="004A77FA">
            <w:pPr>
              <w:rPr>
                <w:rFonts w:ascii="Helvetica Light" w:hAnsi="Helvetica Light"/>
                <w:bCs/>
                <w:color w:val="283A51" w:themeColor="text2"/>
                <w:sz w:val="21"/>
                <w:szCs w:val="21"/>
              </w:rPr>
            </w:pPr>
            <w:r w:rsidRPr="00192F04">
              <w:rPr>
                <w:rFonts w:ascii="Helvetica Light" w:hAnsi="Helvetica Light"/>
                <w:b/>
                <w:color w:val="283A51" w:themeColor="text2"/>
                <w:sz w:val="21"/>
                <w:szCs w:val="21"/>
              </w:rPr>
              <w:t>Consider cost of engagement</w:t>
            </w:r>
            <w:r w:rsidRPr="00192F04">
              <w:rPr>
                <w:rFonts w:ascii="Helvetica Light" w:hAnsi="Helvetica Light"/>
                <w:bCs/>
                <w:color w:val="283A51" w:themeColor="text2"/>
                <w:sz w:val="21"/>
                <w:szCs w:val="21"/>
              </w:rPr>
              <w:t>. Are you providing meals to cover engagemen</w:t>
            </w:r>
            <w:r w:rsidR="00192F04" w:rsidRPr="00192F04">
              <w:rPr>
                <w:rFonts w:ascii="Helvetica Light" w:hAnsi="Helvetica Light"/>
                <w:bCs/>
                <w:color w:val="283A51" w:themeColor="text2"/>
                <w:sz w:val="21"/>
                <w:szCs w:val="21"/>
              </w:rPr>
              <w:t>t?</w:t>
            </w:r>
            <w:r w:rsidRPr="00192F04">
              <w:rPr>
                <w:rFonts w:ascii="Helvetica Light" w:hAnsi="Helvetica Light"/>
                <w:bCs/>
                <w:color w:val="283A51" w:themeColor="text2"/>
                <w:sz w:val="21"/>
                <w:szCs w:val="21"/>
              </w:rPr>
              <w:t xml:space="preserve"> Are the</w:t>
            </w:r>
            <w:r w:rsidR="00192F04" w:rsidRPr="00192F04">
              <w:rPr>
                <w:rFonts w:ascii="Helvetica Light" w:hAnsi="Helvetica Light"/>
                <w:bCs/>
                <w:color w:val="283A51" w:themeColor="text2"/>
                <w:sz w:val="21"/>
                <w:szCs w:val="21"/>
              </w:rPr>
              <w:t>re</w:t>
            </w:r>
            <w:r w:rsidRPr="00192F04">
              <w:rPr>
                <w:rFonts w:ascii="Helvetica Light" w:hAnsi="Helvetica Light"/>
                <w:bCs/>
                <w:color w:val="283A51" w:themeColor="text2"/>
                <w:sz w:val="21"/>
                <w:szCs w:val="21"/>
              </w:rPr>
              <w:t xml:space="preserve"> venue costs?</w:t>
            </w:r>
            <w:r w:rsidR="00C02B5D">
              <w:rPr>
                <w:rFonts w:ascii="Helvetica Light" w:hAnsi="Helvetica Light"/>
                <w:bCs/>
                <w:color w:val="283A51" w:themeColor="text2"/>
                <w:sz w:val="21"/>
                <w:szCs w:val="21"/>
              </w:rPr>
              <w:t xml:space="preserve"> </w:t>
            </w:r>
            <w:r w:rsidRPr="00192F04">
              <w:rPr>
                <w:rFonts w:ascii="Helvetica Light" w:hAnsi="Helvetica Light"/>
                <w:bCs/>
                <w:color w:val="283A51" w:themeColor="text2"/>
                <w:sz w:val="21"/>
                <w:szCs w:val="21"/>
              </w:rPr>
              <w:t>Do you need break out space for time out or smaller discussions? Do you need translators?</w:t>
            </w:r>
          </w:p>
          <w:p w14:paraId="2807C820" w14:textId="77777777" w:rsidR="002E010A" w:rsidRPr="004A77FA" w:rsidRDefault="002E010A" w:rsidP="004A77FA">
            <w:pPr>
              <w:rPr>
                <w:rFonts w:ascii="Helvetica Light" w:hAnsi="Helvetica Light"/>
                <w:b/>
                <w:color w:val="283A51" w:themeColor="text2"/>
                <w:sz w:val="10"/>
                <w:szCs w:val="10"/>
              </w:rPr>
            </w:pPr>
          </w:p>
          <w:p w14:paraId="195BA069" w14:textId="7D756A8D" w:rsidR="00192F04" w:rsidRPr="00192F04" w:rsidRDefault="002E010A" w:rsidP="004A77FA">
            <w:pPr>
              <w:rPr>
                <w:rFonts w:ascii="Helvetica Light" w:hAnsi="Helvetica Light"/>
                <w:bCs/>
                <w:color w:val="283A51" w:themeColor="text2"/>
                <w:sz w:val="21"/>
                <w:szCs w:val="21"/>
              </w:rPr>
            </w:pPr>
            <w:r w:rsidRPr="00192F04">
              <w:rPr>
                <w:rFonts w:ascii="Helvetica Light" w:hAnsi="Helvetica Light"/>
                <w:b/>
                <w:color w:val="283A51" w:themeColor="text2"/>
                <w:sz w:val="21"/>
                <w:szCs w:val="21"/>
              </w:rPr>
              <w:t xml:space="preserve">Financially compensate for survivors’ expertise. </w:t>
            </w:r>
            <w:r w:rsidR="00EF7FB1" w:rsidRPr="00192F04">
              <w:rPr>
                <w:rFonts w:ascii="Helvetica Light" w:hAnsi="Helvetica Light"/>
                <w:bCs/>
                <w:color w:val="283A51" w:themeColor="text2"/>
                <w:sz w:val="21"/>
                <w:szCs w:val="21"/>
              </w:rPr>
              <w:t>Are you paying survivors for their time? Are you reimbursing any travel and accommodation costs</w:t>
            </w:r>
            <w:r w:rsidR="006B72C1">
              <w:rPr>
                <w:rFonts w:ascii="Helvetica Light" w:hAnsi="Helvetica Light"/>
                <w:bCs/>
                <w:color w:val="283A51" w:themeColor="text2"/>
                <w:sz w:val="21"/>
                <w:szCs w:val="21"/>
              </w:rPr>
              <w:t xml:space="preserve"> (survivors may need this in advance to get to the meeting place)</w:t>
            </w:r>
            <w:r w:rsidR="00787D21">
              <w:rPr>
                <w:rFonts w:ascii="Helvetica Light" w:hAnsi="Helvetica Light"/>
                <w:bCs/>
                <w:color w:val="283A51" w:themeColor="text2"/>
                <w:sz w:val="21"/>
                <w:szCs w:val="21"/>
              </w:rPr>
              <w:t>?</w:t>
            </w:r>
            <w:r w:rsidR="00EF7FB1" w:rsidRPr="00192F04">
              <w:rPr>
                <w:rFonts w:ascii="Helvetica Light" w:hAnsi="Helvetica Light"/>
                <w:bCs/>
                <w:color w:val="283A51" w:themeColor="text2"/>
                <w:sz w:val="21"/>
                <w:szCs w:val="21"/>
              </w:rPr>
              <w:t xml:space="preserve"> Are you providing childcare or childcare costs</w:t>
            </w:r>
            <w:r w:rsidR="00D20010">
              <w:rPr>
                <w:rFonts w:ascii="Helvetica Light" w:hAnsi="Helvetica Light"/>
                <w:bCs/>
                <w:color w:val="283A51" w:themeColor="text2"/>
                <w:sz w:val="21"/>
                <w:szCs w:val="21"/>
              </w:rPr>
              <w:t>?</w:t>
            </w:r>
          </w:p>
        </w:tc>
      </w:tr>
      <w:bookmarkEnd w:id="0"/>
    </w:tbl>
    <w:p w14:paraId="35A1F97C" w14:textId="77777777" w:rsidR="00A24CE2" w:rsidRPr="006B72C1" w:rsidRDefault="00A24CE2" w:rsidP="006B72C1">
      <w:pPr>
        <w:pStyle w:val="FootnoteText"/>
        <w:rPr>
          <w:sz w:val="2"/>
          <w:szCs w:val="2"/>
        </w:rPr>
      </w:pPr>
    </w:p>
    <w:sectPr w:rsidR="00A24CE2" w:rsidRPr="006B72C1" w:rsidSect="006B72C1">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680" w:right="680" w:bottom="0" w:left="680"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8A0B" w14:textId="77777777" w:rsidR="006466D4" w:rsidRDefault="006466D4" w:rsidP="00135DA2">
      <w:pPr>
        <w:spacing w:after="0" w:line="240" w:lineRule="auto"/>
      </w:pPr>
      <w:r>
        <w:separator/>
      </w:r>
    </w:p>
  </w:endnote>
  <w:endnote w:type="continuationSeparator" w:id="0">
    <w:p w14:paraId="4EA7D66A" w14:textId="77777777" w:rsidR="006466D4" w:rsidRDefault="006466D4" w:rsidP="00135DA2">
      <w:pPr>
        <w:spacing w:after="0" w:line="240" w:lineRule="auto"/>
      </w:pPr>
      <w:r>
        <w:continuationSeparator/>
      </w:r>
    </w:p>
  </w:endnote>
  <w:endnote w:id="1">
    <w:p w14:paraId="4223C786" w14:textId="02D4F215" w:rsidR="00A24CE2" w:rsidRPr="00A24CE2" w:rsidRDefault="00A24CE2" w:rsidP="00A24CE2">
      <w:pPr>
        <w:pStyle w:val="FootnoteText"/>
        <w:rPr>
          <w:rStyle w:val="Hyperlink"/>
          <w:color w:val="54BF9E" w:themeColor="accent1"/>
          <w:sz w:val="15"/>
          <w:szCs w:val="15"/>
        </w:rPr>
      </w:pPr>
      <w:r w:rsidRPr="00A24CE2">
        <w:rPr>
          <w:rStyle w:val="EndnoteReference"/>
          <w:rFonts w:ascii="Helvetica Light" w:hAnsi="Helvetica Light"/>
          <w:sz w:val="15"/>
          <w:szCs w:val="15"/>
        </w:rPr>
        <w:endnoteRef/>
      </w:r>
      <w:r w:rsidRPr="00A24CE2">
        <w:rPr>
          <w:rFonts w:ascii="Helvetica Light" w:hAnsi="Helvetica Light"/>
          <w:sz w:val="15"/>
          <w:szCs w:val="15"/>
        </w:rPr>
        <w:t xml:space="preserve"> This tip sheet has been adapted from a report written for the Resource and Support Hub</w:t>
      </w:r>
      <w:r>
        <w:rPr>
          <w:rFonts w:ascii="Helvetica Light" w:hAnsi="Helvetica Light"/>
          <w:sz w:val="15"/>
          <w:szCs w:val="15"/>
        </w:rPr>
        <w:t xml:space="preserve"> </w:t>
      </w:r>
      <w:r w:rsidRPr="00A24CE2">
        <w:rPr>
          <w:rFonts w:ascii="Helvetica Light" w:hAnsi="Helvetica Light"/>
          <w:sz w:val="15"/>
          <w:szCs w:val="15"/>
        </w:rPr>
        <w:t>: RSH (2020) Best practice in engaging survivors of sexual exploitation, abuse and sexual harassment (SEAH).</w:t>
      </w:r>
      <w:hyperlink r:id="rId1" w:history="1">
        <w:r w:rsidRPr="00A24CE2">
          <w:rPr>
            <w:rStyle w:val="Hyperlink"/>
            <w:color w:val="54BF9E" w:themeColor="accent1"/>
            <w:sz w:val="15"/>
            <w:szCs w:val="15"/>
          </w:rPr>
          <w:t>https://safeguardingsupporthub.org/best-practice-engaging-survivors-sexual-exploitation-abuse-and-sexual-harassment</w:t>
        </w:r>
      </w:hyperlink>
    </w:p>
    <w:p w14:paraId="11AAA7C3" w14:textId="71AA3CD0" w:rsidR="00A24CE2" w:rsidRPr="00A24CE2" w:rsidRDefault="00A24CE2" w:rsidP="00A24CE2">
      <w:pPr>
        <w:pStyle w:val="EndnoteText"/>
        <w:rPr>
          <w:rFonts w:ascii="Helvetica Light" w:hAnsi="Helvetica Light"/>
          <w:sz w:val="2"/>
          <w:szCs w:val="2"/>
          <w:lang w:val="en-GB"/>
        </w:rPr>
      </w:pPr>
    </w:p>
  </w:endnote>
  <w:endnote w:id="2">
    <w:p w14:paraId="2CA91CDB" w14:textId="3FA3E2E1" w:rsidR="00A24CE2" w:rsidRPr="00A24CE2" w:rsidRDefault="00A24CE2" w:rsidP="00A24CE2">
      <w:pPr>
        <w:spacing w:after="0" w:line="240" w:lineRule="auto"/>
        <w:jc w:val="both"/>
        <w:rPr>
          <w:rFonts w:ascii="Helvetica Light" w:hAnsi="Helvetica Light"/>
          <w:sz w:val="15"/>
          <w:szCs w:val="15"/>
        </w:rPr>
      </w:pPr>
      <w:r w:rsidRPr="00A24CE2">
        <w:rPr>
          <w:rStyle w:val="EndnoteReference"/>
          <w:rFonts w:ascii="Helvetica Light" w:hAnsi="Helvetica Light"/>
          <w:sz w:val="15"/>
          <w:szCs w:val="15"/>
        </w:rPr>
        <w:endnoteRef/>
      </w:r>
      <w:r w:rsidRPr="00A24CE2">
        <w:rPr>
          <w:rFonts w:ascii="Helvetica Light" w:hAnsi="Helvetica Light"/>
          <w:sz w:val="15"/>
          <w:szCs w:val="15"/>
        </w:rPr>
        <w:t xml:space="preserve"> Boezio, G., n.d. Landmark UN Security Council Resolution 2467 (2019) strengthens justice and accountability and calls for a survivor-centered approach </w:t>
      </w:r>
    </w:p>
    <w:p w14:paraId="0CD68047" w14:textId="15C848F7" w:rsidR="00A24CE2" w:rsidRPr="00A24CE2" w:rsidRDefault="00A24CE2" w:rsidP="00A24CE2">
      <w:pPr>
        <w:spacing w:after="0" w:line="240" w:lineRule="auto"/>
        <w:ind w:left="482" w:hanging="482"/>
        <w:jc w:val="both"/>
        <w:rPr>
          <w:rFonts w:ascii="Helvetica Light" w:hAnsi="Helvetica Light"/>
          <w:sz w:val="15"/>
          <w:szCs w:val="15"/>
        </w:rPr>
      </w:pPr>
      <w:r w:rsidRPr="00A24CE2">
        <w:rPr>
          <w:rFonts w:ascii="Helvetica Light" w:hAnsi="Helvetica Light"/>
          <w:sz w:val="15"/>
          <w:szCs w:val="15"/>
        </w:rPr>
        <w:t>in the prevention and response to conflict-related sexual violence, 29 April 2019. United Nations</w:t>
      </w:r>
    </w:p>
    <w:p w14:paraId="1C03E402" w14:textId="77777777" w:rsidR="00A24CE2" w:rsidRPr="00A24CE2" w:rsidRDefault="006466D4" w:rsidP="00A24CE2">
      <w:pPr>
        <w:spacing w:after="0" w:line="240" w:lineRule="auto"/>
        <w:rPr>
          <w:rFonts w:ascii="Helvetica Light" w:hAnsi="Helvetica Light"/>
          <w:color w:val="54BF9E" w:themeColor="accent1"/>
          <w:sz w:val="15"/>
          <w:szCs w:val="15"/>
        </w:rPr>
      </w:pPr>
      <w:hyperlink r:id="rId2" w:history="1">
        <w:r w:rsidR="00A24CE2" w:rsidRPr="00A24CE2">
          <w:rPr>
            <w:rStyle w:val="Hyperlink"/>
            <w:color w:val="54BF9E" w:themeColor="accent1"/>
            <w:sz w:val="15"/>
            <w:szCs w:val="15"/>
          </w:rPr>
          <w:t>https://slavefreetoday.org/journal_of_modern_slavery/v2i1a2_Rise_Unite_Support_Doing_No_Harm_in_the_AntiTrafficking_Movement_countryman_roswurm.pdf</w:t>
        </w:r>
      </w:hyperlink>
    </w:p>
    <w:p w14:paraId="4132CBDC" w14:textId="5C4EEDC0" w:rsidR="00A24CE2" w:rsidRPr="00A24CE2" w:rsidRDefault="00A24CE2" w:rsidP="00A24CE2">
      <w:pPr>
        <w:pStyle w:val="EndnoteText"/>
        <w:rPr>
          <w:rFonts w:ascii="Helvetica Light" w:hAnsi="Helvetica Light"/>
          <w:sz w:val="2"/>
          <w:szCs w:val="2"/>
          <w:lang w:val="en-GB"/>
        </w:rPr>
      </w:pPr>
    </w:p>
  </w:endnote>
  <w:endnote w:id="3">
    <w:p w14:paraId="2B9E302F" w14:textId="4D1C0D34" w:rsidR="00A24CE2" w:rsidRPr="00A24CE2" w:rsidRDefault="00A24CE2" w:rsidP="00A24CE2">
      <w:pPr>
        <w:pStyle w:val="FootnoteText"/>
        <w:rPr>
          <w:rFonts w:ascii="Helvetica Light" w:hAnsi="Helvetica Light"/>
          <w:color w:val="4A4A4A"/>
          <w:sz w:val="15"/>
          <w:szCs w:val="15"/>
          <w:shd w:val="clear" w:color="auto" w:fill="FFFFFF"/>
        </w:rPr>
      </w:pPr>
      <w:r w:rsidRPr="00A24CE2">
        <w:rPr>
          <w:rStyle w:val="EndnoteReference"/>
          <w:rFonts w:ascii="Helvetica Light" w:hAnsi="Helvetica Light"/>
          <w:sz w:val="15"/>
          <w:szCs w:val="15"/>
        </w:rPr>
        <w:endnoteRef/>
      </w:r>
      <w:r w:rsidRPr="00A24CE2">
        <w:rPr>
          <w:rFonts w:ascii="Helvetica Light" w:hAnsi="Helvetica Light"/>
          <w:sz w:val="15"/>
          <w:szCs w:val="15"/>
        </w:rPr>
        <w:t xml:space="preserve"> </w:t>
      </w:r>
      <w:r w:rsidRPr="00A24CE2">
        <w:rPr>
          <w:rFonts w:ascii="Helvetica Light" w:hAnsi="Helvetica Light"/>
          <w:color w:val="4A4A4A"/>
          <w:sz w:val="15"/>
          <w:szCs w:val="15"/>
          <w:shd w:val="clear" w:color="auto" w:fill="FFFFFF"/>
        </w:rPr>
        <w:t xml:space="preserve">Countryman-Roswurm, K. (2015). Rise, unite, support: Doing "no harm" in the anti-trafficking movement. Slavery Today Journal: A Multidisciplinary Journal of Human Trafficking Solutions, 2, 1. URL </w:t>
      </w:r>
    </w:p>
    <w:p w14:paraId="6EAB3F42" w14:textId="77777777" w:rsidR="00A24CE2" w:rsidRPr="00A24CE2" w:rsidRDefault="006466D4" w:rsidP="00A24CE2">
      <w:pPr>
        <w:pStyle w:val="FootnoteText"/>
        <w:rPr>
          <w:rFonts w:ascii="Helvetica Light" w:hAnsi="Helvetica Light"/>
          <w:color w:val="54BF9E" w:themeColor="accent1"/>
          <w:sz w:val="15"/>
          <w:szCs w:val="15"/>
          <w:lang w:val="en-US"/>
        </w:rPr>
      </w:pPr>
      <w:hyperlink r:id="rId3" w:history="1">
        <w:r w:rsidR="00A24CE2" w:rsidRPr="00A24CE2">
          <w:rPr>
            <w:rStyle w:val="Hyperlink"/>
            <w:color w:val="54BF9E" w:themeColor="accent1"/>
            <w:sz w:val="15"/>
            <w:szCs w:val="15"/>
          </w:rPr>
          <w:t>https://slavefreetoday.org/journal_of_modern_slavery/v2i1a2_Rise_Unite_Support_Doing_No_Harm_in_the_AntiTrafficking_Movement_countryman_roswurm.pdf</w:t>
        </w:r>
      </w:hyperlink>
    </w:p>
    <w:p w14:paraId="7502D5C2" w14:textId="3AA6AC0E" w:rsidR="00A24CE2" w:rsidRPr="00A24CE2" w:rsidRDefault="00A24CE2" w:rsidP="00A24CE2">
      <w:pPr>
        <w:pStyle w:val="EndnoteText"/>
        <w:rPr>
          <w:rFonts w:ascii="Helvetica Light" w:hAnsi="Helvetica Light"/>
          <w:sz w:val="2"/>
          <w:szCs w:val="2"/>
        </w:rPr>
      </w:pPr>
    </w:p>
  </w:endnote>
  <w:endnote w:id="4">
    <w:p w14:paraId="5E520FFC" w14:textId="31AD9277" w:rsidR="00A24CE2" w:rsidRDefault="00A24CE2" w:rsidP="00A24CE2">
      <w:pPr>
        <w:pStyle w:val="EndnoteText"/>
      </w:pPr>
      <w:r w:rsidRPr="00A24CE2">
        <w:rPr>
          <w:rStyle w:val="EndnoteReference"/>
          <w:rFonts w:ascii="Helvetica Light" w:hAnsi="Helvetica Light"/>
          <w:sz w:val="15"/>
          <w:szCs w:val="15"/>
        </w:rPr>
        <w:endnoteRef/>
      </w:r>
      <w:r w:rsidRPr="00A24CE2">
        <w:rPr>
          <w:rFonts w:ascii="Helvetica Light" w:hAnsi="Helvetica Light"/>
          <w:sz w:val="15"/>
          <w:szCs w:val="15"/>
        </w:rPr>
        <w:t xml:space="preserve"> Mentalhealth.org (2015) Trauma-Informed Approach and Trauma-Specific Interventions. Accessed 04.08.20 URL </w:t>
      </w:r>
      <w:hyperlink r:id="rId4" w:anchor=":~:text=Recognizes%20the%20signs%20and%20symptoms,actively%20resist%20re%2Dtraumatization.%22" w:history="1">
        <w:r w:rsidRPr="00A24CE2">
          <w:rPr>
            <w:rStyle w:val="Hyperlink"/>
            <w:color w:val="54BF9E" w:themeColor="accent1"/>
            <w:sz w:val="15"/>
            <w:szCs w:val="15"/>
          </w:rPr>
          <w:t>https://www.mentalhealth.org/get-help/trauma#:~:text=Recognizes%20the%20signs%20and%20symptoms,actively%20resist%20re%2Dtraumatization.%22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Times New Roman"/>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934E53" w:rsidRDefault="00934E53" w:rsidP="00F1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934E53" w:rsidRDefault="006466D4" w:rsidP="00947D2F">
        <w:pPr>
          <w:pStyle w:val="Footer"/>
          <w:framePr w:w="557" w:wrap="none" w:vAnchor="text" w:hAnchor="page" w:x="10657" w:y="35"/>
          <w:rPr>
            <w:rStyle w:val="PageNumber"/>
          </w:rPr>
        </w:pPr>
      </w:p>
    </w:sdtContent>
  </w:sdt>
  <w:p w14:paraId="4E018967" w14:textId="1061BB52"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sidRPr="009B31DA">
      <w:rPr>
        <w:rFonts w:ascii="Helvetica" w:hAnsi="Helvetica"/>
        <w:color w:val="A2973F" w:themeColor="accent2"/>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0198274D" w:rsidR="00934E53" w:rsidRPr="00F150EE" w:rsidRDefault="00934E53" w:rsidP="008E6F4E">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Pr>
        <w:rFonts w:ascii="Helvetica" w:hAnsi="Helvetica"/>
        <w:color w:val="283A51" w:themeColor="accent3"/>
        <w:sz w:val="24"/>
        <w:szCs w:val="24"/>
      </w:rPr>
      <w:t xml:space="preserve">Tip Sheet </w:t>
    </w:r>
    <w:r>
      <w:rPr>
        <w:rFonts w:ascii="Helvetica" w:hAnsi="Helvetica"/>
        <w:color w:val="54BF9E" w:themeColor="accent1"/>
        <w:sz w:val="24"/>
        <w:szCs w:val="24"/>
      </w:rPr>
      <w:t>Engaging Survivors of S</w:t>
    </w:r>
    <w:r w:rsidRPr="006302F6">
      <w:rPr>
        <w:rFonts w:ascii="Helvetica" w:hAnsi="Helvetica"/>
        <w:color w:val="54BF9E" w:themeColor="accent1"/>
        <w:sz w:val="24"/>
        <w:szCs w:val="24"/>
      </w:rPr>
      <w:t>EAH</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Pr>
        <w:rFonts w:ascii="Helvetica" w:hAnsi="Helvetica"/>
        <w:color w:val="283A51" w:themeColor="accent3"/>
        <w:sz w:val="24"/>
        <w:szCs w:val="24"/>
      </w:rPr>
      <w:t>August</w:t>
    </w:r>
    <w:r w:rsidRPr="009B31DA">
      <w:rPr>
        <w:rFonts w:ascii="Helvetica" w:hAnsi="Helvetica"/>
        <w:color w:val="283A51" w:themeColor="accent3"/>
        <w:sz w:val="24"/>
        <w:szCs w:val="24"/>
      </w:rPr>
      <w:t xml:space="preserv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934E53" w:rsidRDefault="00934E53" w:rsidP="00F150EE">
    <w:pPr>
      <w:pStyle w:val="Footer"/>
      <w:ind w:right="360"/>
    </w:pPr>
  </w:p>
  <w:p w14:paraId="5F27A171" w14:textId="77777777" w:rsidR="00934E53" w:rsidRDefault="00934E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4E4F39D6" w14:textId="77777777" w:rsidR="00934E53" w:rsidRDefault="006466D4" w:rsidP="00947D2F">
        <w:pPr>
          <w:pStyle w:val="Footer"/>
          <w:framePr w:w="557" w:wrap="none" w:vAnchor="text" w:hAnchor="page" w:x="10657" w:y="35"/>
          <w:rPr>
            <w:rStyle w:val="PageNumber"/>
          </w:rPr>
        </w:pPr>
      </w:p>
    </w:sdtContent>
  </w:sdt>
  <w:p w14:paraId="506AB2B7" w14:textId="239E8D33"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Pr>
        <w:rFonts w:ascii="Helvetica" w:hAnsi="Helvetica"/>
        <w:color w:val="283A51" w:themeColor="accent3"/>
        <w:sz w:val="24"/>
        <w:szCs w:val="24"/>
      </w:rPr>
      <w:t xml:space="preserve">Tip Sheet </w:t>
    </w:r>
    <w:r>
      <w:rPr>
        <w:rFonts w:ascii="Helvetica" w:hAnsi="Helvetica"/>
        <w:color w:val="54BF9E" w:themeColor="accent1"/>
        <w:sz w:val="24"/>
        <w:szCs w:val="24"/>
      </w:rPr>
      <w:t>Engaging Survivors of S</w:t>
    </w:r>
    <w:r w:rsidRPr="006302F6">
      <w:rPr>
        <w:rFonts w:ascii="Helvetica" w:hAnsi="Helvetica"/>
        <w:color w:val="54BF9E" w:themeColor="accent1"/>
        <w:sz w:val="24"/>
        <w:szCs w:val="24"/>
      </w:rPr>
      <w:t>EAH</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Pr>
        <w:rFonts w:ascii="Helvetica" w:hAnsi="Helvetica"/>
        <w:color w:val="283A51" w:themeColor="accent3"/>
        <w:sz w:val="24"/>
        <w:szCs w:val="24"/>
      </w:rPr>
      <w:t>August</w:t>
    </w:r>
    <w:r w:rsidRPr="009B31DA">
      <w:rPr>
        <w:rFonts w:ascii="Helvetica" w:hAnsi="Helvetica"/>
        <w:color w:val="283A51" w:themeColor="accent3"/>
        <w:sz w:val="24"/>
        <w:szCs w:val="24"/>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934E53" w:rsidRPr="00F150EE" w:rsidRDefault="00934E53" w:rsidP="00F150EE">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Pr>
        <w:rFonts w:ascii="Helvetica" w:hAnsi="Helvetica"/>
        <w:color w:val="283A51" w:themeColor="accent3"/>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p w14:paraId="1C19908F" w14:textId="77777777" w:rsidR="00934E53" w:rsidRDefault="00934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17BA" w14:textId="77777777" w:rsidR="006466D4" w:rsidRDefault="006466D4" w:rsidP="00135DA2">
      <w:pPr>
        <w:spacing w:after="0" w:line="240" w:lineRule="auto"/>
      </w:pPr>
      <w:r>
        <w:separator/>
      </w:r>
    </w:p>
  </w:footnote>
  <w:footnote w:type="continuationSeparator" w:id="0">
    <w:p w14:paraId="7BDE7BC5" w14:textId="77777777" w:rsidR="006466D4" w:rsidRDefault="006466D4"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1A7" w14:textId="1C803213" w:rsidR="00934E53" w:rsidRPr="00B243B9" w:rsidRDefault="00934E53" w:rsidP="005D4960">
    <w:pPr>
      <w:pStyle w:val="Header"/>
      <w:spacing w:before="240" w:line="192" w:lineRule="auto"/>
      <w:rPr>
        <w:rFonts w:ascii="Helvetica" w:hAnsi="Helvetica"/>
        <w:color w:val="283A51" w:themeColor="accent3"/>
        <w:sz w:val="40"/>
        <w:szCs w:val="40"/>
      </w:rPr>
    </w:pPr>
    <w:r w:rsidRPr="00B243B9">
      <w:rPr>
        <w:rFonts w:ascii="Helvetica" w:hAnsi="Helvetica"/>
        <w:noProof/>
        <w:color w:val="283A51" w:themeColor="accent3"/>
        <w:sz w:val="48"/>
        <w:szCs w:val="48"/>
      </w:rPr>
      <w:drawing>
        <wp:anchor distT="0" distB="0" distL="114300" distR="114300" simplePos="0" relativeHeight="251658240" behindDoc="1" locked="0" layoutInCell="1" allowOverlap="1" wp14:anchorId="429968A3" wp14:editId="4851669F">
          <wp:simplePos x="0" y="0"/>
          <wp:positionH relativeFrom="page">
            <wp:align>left</wp:align>
          </wp:positionH>
          <wp:positionV relativeFrom="page">
            <wp:align>top</wp:align>
          </wp:positionV>
          <wp:extent cx="7560000" cy="2337480"/>
          <wp:effectExtent l="0" t="0" r="3175" b="5715"/>
          <wp:wrapNone/>
          <wp:docPr id="1" name="Picture 1"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sidRPr="00B243B9">
      <w:rPr>
        <w:rFonts w:ascii="Helvetica" w:hAnsi="Helvetica"/>
        <w:color w:val="283A51" w:themeColor="accent3"/>
        <w:sz w:val="48"/>
        <w:szCs w:val="48"/>
      </w:rPr>
      <w:t>Tip</w:t>
    </w:r>
    <w:r w:rsidRPr="00B243B9">
      <w:rPr>
        <w:rFonts w:ascii="Helvetica" w:hAnsi="Helvetica"/>
        <w:color w:val="283A51" w:themeColor="accent3"/>
        <w:sz w:val="40"/>
        <w:szCs w:val="40"/>
      </w:rPr>
      <w:t xml:space="preserve"> </w:t>
    </w:r>
    <w:r w:rsidRPr="00B243B9">
      <w:rPr>
        <w:rFonts w:ascii="Helvetica" w:hAnsi="Helvetica"/>
        <w:color w:val="283A51" w:themeColor="accent3"/>
        <w:sz w:val="48"/>
        <w:szCs w:val="48"/>
      </w:rPr>
      <w:t>Sheet</w:t>
    </w:r>
  </w:p>
  <w:p w14:paraId="722996BF" w14:textId="77777777" w:rsidR="00B243B9" w:rsidRPr="00B243B9" w:rsidRDefault="00B243B9" w:rsidP="00B243B9">
    <w:pPr>
      <w:pStyle w:val="Header"/>
      <w:tabs>
        <w:tab w:val="clear" w:pos="9026"/>
        <w:tab w:val="left" w:pos="7920"/>
      </w:tabs>
      <w:spacing w:before="240" w:after="240" w:line="192" w:lineRule="auto"/>
      <w:rPr>
        <w:rFonts w:ascii="Helvetica" w:hAnsi="Helvetica"/>
        <w:color w:val="54BF9E" w:themeColor="accent1"/>
        <w:sz w:val="2"/>
        <w:szCs w:val="2"/>
      </w:rPr>
    </w:pPr>
  </w:p>
  <w:p w14:paraId="5780051C" w14:textId="593C1CCC" w:rsidR="00C933C7" w:rsidRDefault="00934E53" w:rsidP="00B243B9">
    <w:pPr>
      <w:pStyle w:val="Header"/>
      <w:tabs>
        <w:tab w:val="clear" w:pos="9026"/>
        <w:tab w:val="left" w:pos="7920"/>
      </w:tabs>
      <w:spacing w:before="240" w:after="240" w:line="192" w:lineRule="auto"/>
      <w:rPr>
        <w:rFonts w:ascii="Helvetica" w:hAnsi="Helvetica"/>
        <w:color w:val="54BF9E" w:themeColor="accent1"/>
        <w:sz w:val="40"/>
        <w:szCs w:val="40"/>
      </w:rPr>
    </w:pPr>
    <w:r w:rsidRPr="00B243B9">
      <w:rPr>
        <w:rFonts w:ascii="Helvetica" w:hAnsi="Helvetica"/>
        <w:color w:val="54BF9E" w:themeColor="accent1"/>
        <w:sz w:val="40"/>
        <w:szCs w:val="40"/>
      </w:rPr>
      <w:t>Engaging Survivors</w:t>
    </w:r>
    <w:r w:rsidR="00C933C7">
      <w:rPr>
        <w:rFonts w:ascii="Helvetica" w:hAnsi="Helvetica"/>
        <w:color w:val="54BF9E" w:themeColor="accent1"/>
        <w:sz w:val="40"/>
        <w:szCs w:val="40"/>
      </w:rPr>
      <w:t xml:space="preserve"> </w:t>
    </w:r>
    <w:r w:rsidRPr="00B243B9">
      <w:rPr>
        <w:rFonts w:ascii="Helvetica" w:hAnsi="Helvetica"/>
        <w:color w:val="54BF9E" w:themeColor="accent1"/>
        <w:sz w:val="40"/>
        <w:szCs w:val="40"/>
      </w:rPr>
      <w:t xml:space="preserve">of </w:t>
    </w:r>
    <w:r w:rsidR="00C933C7" w:rsidRPr="00B243B9">
      <w:rPr>
        <w:rFonts w:ascii="Helvetica" w:hAnsi="Helvetica"/>
        <w:color w:val="54BF9E" w:themeColor="accent1"/>
        <w:sz w:val="40"/>
        <w:szCs w:val="40"/>
      </w:rPr>
      <w:t xml:space="preserve">Sexual </w:t>
    </w:r>
    <w:r w:rsidR="00B243B9">
      <w:rPr>
        <w:rFonts w:ascii="Helvetica" w:hAnsi="Helvetica"/>
        <w:color w:val="54BF9E" w:themeColor="accent1"/>
        <w:sz w:val="40"/>
        <w:szCs w:val="40"/>
      </w:rPr>
      <w:tab/>
    </w:r>
  </w:p>
  <w:p w14:paraId="565F02FD" w14:textId="3AB31068" w:rsidR="00934E53" w:rsidRPr="005D4960" w:rsidRDefault="00C933C7" w:rsidP="00B243B9">
    <w:pPr>
      <w:pStyle w:val="Header"/>
      <w:spacing w:before="240" w:after="240" w:line="192" w:lineRule="auto"/>
      <w:rPr>
        <w:rFonts w:ascii="Helvetica" w:hAnsi="Helvetica"/>
        <w:color w:val="54BF9E" w:themeColor="accent1"/>
        <w:sz w:val="52"/>
        <w:szCs w:val="52"/>
      </w:rPr>
    </w:pPr>
    <w:r w:rsidRPr="00B243B9">
      <w:rPr>
        <w:rFonts w:ascii="Helvetica" w:hAnsi="Helvetica"/>
        <w:color w:val="54BF9E" w:themeColor="accent1"/>
        <w:sz w:val="40"/>
        <w:szCs w:val="40"/>
      </w:rPr>
      <w:t>Exploitation, Abuse and Sexual Harassment (</w:t>
    </w:r>
    <w:r w:rsidR="00934E53" w:rsidRPr="00B243B9">
      <w:rPr>
        <w:rFonts w:ascii="Helvetica" w:hAnsi="Helvetica"/>
        <w:color w:val="54BF9E" w:themeColor="accent1"/>
        <w:sz w:val="40"/>
        <w:szCs w:val="40"/>
      </w:rPr>
      <w:t>SEA</w:t>
    </w:r>
    <w:r w:rsidRPr="00B243B9">
      <w:rPr>
        <w:rFonts w:ascii="Helvetica" w:hAnsi="Helvetica"/>
        <w:color w:val="54BF9E" w:themeColor="accent1"/>
        <w:sz w:val="40"/>
        <w:szCs w:val="40"/>
      </w:rPr>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934E53" w:rsidRDefault="00934E53">
    <w:pPr>
      <w:pStyle w:val="Header"/>
    </w:pPr>
  </w:p>
  <w:p w14:paraId="03662D1D" w14:textId="77777777" w:rsidR="00934E53" w:rsidRDefault="00934E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934E53" w:rsidRPr="00FA77BB" w:rsidRDefault="00934E53" w:rsidP="00FA7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934E53"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sidRPr="006A45CF">
      <w:rPr>
        <w:rFonts w:ascii="Helvetica" w:hAnsi="Helvetica"/>
        <w:noProof/>
        <w:color w:val="283A51" w:themeColor="accent3"/>
        <w:sz w:val="82"/>
        <w:szCs w:val="82"/>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6" name="Picture 16"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szCs w:val="82"/>
      </w:rPr>
      <w:t>Tip Sheet</w:t>
    </w:r>
  </w:p>
  <w:p w14:paraId="4728F2A4" w14:textId="77777777" w:rsidR="00934E53"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Engaging survivors </w:t>
    </w:r>
  </w:p>
  <w:p w14:paraId="08F14A4F" w14:textId="77777777" w:rsidR="00934E53" w:rsidRPr="003C6DD0"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of SEAH </w:t>
    </w:r>
  </w:p>
  <w:p w14:paraId="2BBC6C2D" w14:textId="77777777" w:rsidR="00934E53" w:rsidRPr="006A45CF"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Pr>
        <w:rFonts w:ascii="Helvetica" w:hAnsi="Helvetica"/>
        <w:color w:val="283A51" w:themeColor="accent3"/>
        <w:sz w:val="82"/>
        <w:szCs w:val="82"/>
      </w:rPr>
      <w:tab/>
    </w:r>
  </w:p>
  <w:p w14:paraId="768ECC04" w14:textId="77777777" w:rsidR="00934E53" w:rsidRDefault="00934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2DF5"/>
    <w:multiLevelType w:val="hybridMultilevel"/>
    <w:tmpl w:val="A9FEEF2E"/>
    <w:lvl w:ilvl="0" w:tplc="6D8C0954">
      <w:start w:val="1"/>
      <w:numFmt w:val="bullet"/>
      <w:lvlText w:val=""/>
      <w:lvlJc w:val="left"/>
      <w:pPr>
        <w:ind w:left="720" w:hanging="360"/>
      </w:pPr>
      <w:rPr>
        <w:rFonts w:ascii="Wingdings" w:hAnsi="Wingdings" w:hint="default"/>
        <w:color w:val="54BF9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2"/>
  </w:num>
  <w:num w:numId="3">
    <w:abstractNumId w:val="23"/>
  </w:num>
  <w:num w:numId="4">
    <w:abstractNumId w:val="12"/>
  </w:num>
  <w:num w:numId="5">
    <w:abstractNumId w:val="8"/>
  </w:num>
  <w:num w:numId="6">
    <w:abstractNumId w:val="10"/>
  </w:num>
  <w:num w:numId="7">
    <w:abstractNumId w:val="5"/>
  </w:num>
  <w:num w:numId="8">
    <w:abstractNumId w:val="21"/>
  </w:num>
  <w:num w:numId="9">
    <w:abstractNumId w:val="16"/>
  </w:num>
  <w:num w:numId="10">
    <w:abstractNumId w:val="1"/>
  </w:num>
  <w:num w:numId="11">
    <w:abstractNumId w:val="2"/>
  </w:num>
  <w:num w:numId="12">
    <w:abstractNumId w:val="17"/>
  </w:num>
  <w:num w:numId="13">
    <w:abstractNumId w:val="25"/>
  </w:num>
  <w:num w:numId="14">
    <w:abstractNumId w:val="27"/>
  </w:num>
  <w:num w:numId="15">
    <w:abstractNumId w:val="3"/>
  </w:num>
  <w:num w:numId="16">
    <w:abstractNumId w:val="11"/>
  </w:num>
  <w:num w:numId="17">
    <w:abstractNumId w:val="13"/>
  </w:num>
  <w:num w:numId="18">
    <w:abstractNumId w:val="20"/>
  </w:num>
  <w:num w:numId="19">
    <w:abstractNumId w:val="0"/>
  </w:num>
  <w:num w:numId="20">
    <w:abstractNumId w:val="6"/>
  </w:num>
  <w:num w:numId="21">
    <w:abstractNumId w:val="4"/>
  </w:num>
  <w:num w:numId="22">
    <w:abstractNumId w:val="19"/>
  </w:num>
  <w:num w:numId="23">
    <w:abstractNumId w:val="24"/>
  </w:num>
  <w:num w:numId="24">
    <w:abstractNumId w:val="15"/>
  </w:num>
  <w:num w:numId="25">
    <w:abstractNumId w:val="7"/>
  </w:num>
  <w:num w:numId="26">
    <w:abstractNumId w:val="9"/>
  </w:num>
  <w:num w:numId="27">
    <w:abstractNumId w:val="18"/>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03DB"/>
    <w:rsid w:val="00002F05"/>
    <w:rsid w:val="00007859"/>
    <w:rsid w:val="00011081"/>
    <w:rsid w:val="0001551B"/>
    <w:rsid w:val="00015593"/>
    <w:rsid w:val="000168E7"/>
    <w:rsid w:val="00016DAC"/>
    <w:rsid w:val="000170EA"/>
    <w:rsid w:val="00021611"/>
    <w:rsid w:val="00021D83"/>
    <w:rsid w:val="00022C91"/>
    <w:rsid w:val="000253C1"/>
    <w:rsid w:val="0002620B"/>
    <w:rsid w:val="00031CE0"/>
    <w:rsid w:val="00032D11"/>
    <w:rsid w:val="00035516"/>
    <w:rsid w:val="00035F39"/>
    <w:rsid w:val="00040351"/>
    <w:rsid w:val="00040FE0"/>
    <w:rsid w:val="000434CA"/>
    <w:rsid w:val="00043C41"/>
    <w:rsid w:val="00053792"/>
    <w:rsid w:val="0005489A"/>
    <w:rsid w:val="000666DC"/>
    <w:rsid w:val="00067FDB"/>
    <w:rsid w:val="000705DD"/>
    <w:rsid w:val="000720DE"/>
    <w:rsid w:val="00077C1B"/>
    <w:rsid w:val="00080F4D"/>
    <w:rsid w:val="00090FE2"/>
    <w:rsid w:val="000917C4"/>
    <w:rsid w:val="00094937"/>
    <w:rsid w:val="00095C43"/>
    <w:rsid w:val="000A08B5"/>
    <w:rsid w:val="000A35AB"/>
    <w:rsid w:val="000A4E1A"/>
    <w:rsid w:val="000A51AF"/>
    <w:rsid w:val="000B18C6"/>
    <w:rsid w:val="000B5727"/>
    <w:rsid w:val="000B5FFB"/>
    <w:rsid w:val="000B796D"/>
    <w:rsid w:val="000C14B2"/>
    <w:rsid w:val="000C3375"/>
    <w:rsid w:val="000C55B0"/>
    <w:rsid w:val="000C5D98"/>
    <w:rsid w:val="000C72F4"/>
    <w:rsid w:val="000C7D18"/>
    <w:rsid w:val="000D1D8E"/>
    <w:rsid w:val="000D30ED"/>
    <w:rsid w:val="000D6252"/>
    <w:rsid w:val="000D7C42"/>
    <w:rsid w:val="000E0225"/>
    <w:rsid w:val="000E2FE0"/>
    <w:rsid w:val="000E397E"/>
    <w:rsid w:val="000E480C"/>
    <w:rsid w:val="000E4961"/>
    <w:rsid w:val="000E5581"/>
    <w:rsid w:val="000E5AA6"/>
    <w:rsid w:val="000F096A"/>
    <w:rsid w:val="000F1EF3"/>
    <w:rsid w:val="000F3E7A"/>
    <w:rsid w:val="000F5A3F"/>
    <w:rsid w:val="001028A8"/>
    <w:rsid w:val="00104380"/>
    <w:rsid w:val="001122F6"/>
    <w:rsid w:val="001156C4"/>
    <w:rsid w:val="001253AB"/>
    <w:rsid w:val="0012636B"/>
    <w:rsid w:val="001306B2"/>
    <w:rsid w:val="00133EB3"/>
    <w:rsid w:val="00135DA2"/>
    <w:rsid w:val="00135DE5"/>
    <w:rsid w:val="001379AF"/>
    <w:rsid w:val="00143CF9"/>
    <w:rsid w:val="00144A0F"/>
    <w:rsid w:val="0015022E"/>
    <w:rsid w:val="001514E6"/>
    <w:rsid w:val="00154362"/>
    <w:rsid w:val="00154590"/>
    <w:rsid w:val="00155801"/>
    <w:rsid w:val="001558C3"/>
    <w:rsid w:val="00167C66"/>
    <w:rsid w:val="001754FB"/>
    <w:rsid w:val="00177550"/>
    <w:rsid w:val="001831C1"/>
    <w:rsid w:val="00184B71"/>
    <w:rsid w:val="00186570"/>
    <w:rsid w:val="00192F04"/>
    <w:rsid w:val="00193033"/>
    <w:rsid w:val="00194753"/>
    <w:rsid w:val="001A058E"/>
    <w:rsid w:val="001A0D7C"/>
    <w:rsid w:val="001A11E7"/>
    <w:rsid w:val="001B03C0"/>
    <w:rsid w:val="001B26FB"/>
    <w:rsid w:val="001B2C1B"/>
    <w:rsid w:val="001B4ED2"/>
    <w:rsid w:val="001C034A"/>
    <w:rsid w:val="001C497E"/>
    <w:rsid w:val="001C6B82"/>
    <w:rsid w:val="001D0DE2"/>
    <w:rsid w:val="001D1C3D"/>
    <w:rsid w:val="001D2FDC"/>
    <w:rsid w:val="001F08CF"/>
    <w:rsid w:val="001F35E4"/>
    <w:rsid w:val="001F585C"/>
    <w:rsid w:val="00202315"/>
    <w:rsid w:val="0020428E"/>
    <w:rsid w:val="00214C99"/>
    <w:rsid w:val="00215783"/>
    <w:rsid w:val="00217443"/>
    <w:rsid w:val="0022430E"/>
    <w:rsid w:val="00226404"/>
    <w:rsid w:val="0022759A"/>
    <w:rsid w:val="00231FEF"/>
    <w:rsid w:val="00236179"/>
    <w:rsid w:val="00236399"/>
    <w:rsid w:val="00244694"/>
    <w:rsid w:val="00246688"/>
    <w:rsid w:val="00250B03"/>
    <w:rsid w:val="0025358C"/>
    <w:rsid w:val="0026128E"/>
    <w:rsid w:val="00274141"/>
    <w:rsid w:val="00275972"/>
    <w:rsid w:val="00277779"/>
    <w:rsid w:val="00281A2D"/>
    <w:rsid w:val="00281A9E"/>
    <w:rsid w:val="00281CCB"/>
    <w:rsid w:val="002867C7"/>
    <w:rsid w:val="002939C1"/>
    <w:rsid w:val="00293E67"/>
    <w:rsid w:val="00293E95"/>
    <w:rsid w:val="00293FF2"/>
    <w:rsid w:val="00295086"/>
    <w:rsid w:val="00295E1D"/>
    <w:rsid w:val="00296C96"/>
    <w:rsid w:val="002A1063"/>
    <w:rsid w:val="002A2F58"/>
    <w:rsid w:val="002A311B"/>
    <w:rsid w:val="002A4F63"/>
    <w:rsid w:val="002A56C0"/>
    <w:rsid w:val="002B05DD"/>
    <w:rsid w:val="002B25ED"/>
    <w:rsid w:val="002B391C"/>
    <w:rsid w:val="002B6479"/>
    <w:rsid w:val="002C08B6"/>
    <w:rsid w:val="002C1E98"/>
    <w:rsid w:val="002C282D"/>
    <w:rsid w:val="002C4E4F"/>
    <w:rsid w:val="002C5A4A"/>
    <w:rsid w:val="002D1411"/>
    <w:rsid w:val="002D24E2"/>
    <w:rsid w:val="002D32CF"/>
    <w:rsid w:val="002D483F"/>
    <w:rsid w:val="002D6E01"/>
    <w:rsid w:val="002D7534"/>
    <w:rsid w:val="002E010A"/>
    <w:rsid w:val="002E0F04"/>
    <w:rsid w:val="002E1586"/>
    <w:rsid w:val="002E1588"/>
    <w:rsid w:val="002E1D9B"/>
    <w:rsid w:val="002E4A6F"/>
    <w:rsid w:val="002E72AE"/>
    <w:rsid w:val="002F16D3"/>
    <w:rsid w:val="002F28D7"/>
    <w:rsid w:val="002F6DDA"/>
    <w:rsid w:val="002F7405"/>
    <w:rsid w:val="002F77DE"/>
    <w:rsid w:val="002F7F17"/>
    <w:rsid w:val="00300C60"/>
    <w:rsid w:val="0030285D"/>
    <w:rsid w:val="00306389"/>
    <w:rsid w:val="00306DF3"/>
    <w:rsid w:val="00307239"/>
    <w:rsid w:val="003106D4"/>
    <w:rsid w:val="00311689"/>
    <w:rsid w:val="00315D90"/>
    <w:rsid w:val="00317824"/>
    <w:rsid w:val="00317A3F"/>
    <w:rsid w:val="00320D91"/>
    <w:rsid w:val="00322970"/>
    <w:rsid w:val="00323352"/>
    <w:rsid w:val="00323CC0"/>
    <w:rsid w:val="00325F69"/>
    <w:rsid w:val="00330E8F"/>
    <w:rsid w:val="0033272D"/>
    <w:rsid w:val="00337292"/>
    <w:rsid w:val="003413EF"/>
    <w:rsid w:val="00341484"/>
    <w:rsid w:val="00343087"/>
    <w:rsid w:val="003452BD"/>
    <w:rsid w:val="00345FFC"/>
    <w:rsid w:val="003466F5"/>
    <w:rsid w:val="00351EB5"/>
    <w:rsid w:val="00352C00"/>
    <w:rsid w:val="00353B66"/>
    <w:rsid w:val="0035744B"/>
    <w:rsid w:val="00357FE4"/>
    <w:rsid w:val="0036280F"/>
    <w:rsid w:val="00364896"/>
    <w:rsid w:val="00365B2B"/>
    <w:rsid w:val="003662B2"/>
    <w:rsid w:val="003676A7"/>
    <w:rsid w:val="00370335"/>
    <w:rsid w:val="00371D0E"/>
    <w:rsid w:val="003743A1"/>
    <w:rsid w:val="003802A8"/>
    <w:rsid w:val="00380456"/>
    <w:rsid w:val="003830AB"/>
    <w:rsid w:val="00383CEC"/>
    <w:rsid w:val="003844A6"/>
    <w:rsid w:val="00384582"/>
    <w:rsid w:val="0038495D"/>
    <w:rsid w:val="00386359"/>
    <w:rsid w:val="00387564"/>
    <w:rsid w:val="003878A4"/>
    <w:rsid w:val="00392762"/>
    <w:rsid w:val="00393ABA"/>
    <w:rsid w:val="00393B45"/>
    <w:rsid w:val="003959E3"/>
    <w:rsid w:val="003A4236"/>
    <w:rsid w:val="003A6650"/>
    <w:rsid w:val="003A6B64"/>
    <w:rsid w:val="003B3AB8"/>
    <w:rsid w:val="003B3D8B"/>
    <w:rsid w:val="003B422F"/>
    <w:rsid w:val="003B4B5F"/>
    <w:rsid w:val="003B6C77"/>
    <w:rsid w:val="003B7079"/>
    <w:rsid w:val="003B7DCB"/>
    <w:rsid w:val="003C1A87"/>
    <w:rsid w:val="003C5C00"/>
    <w:rsid w:val="003D02C5"/>
    <w:rsid w:val="003D3A06"/>
    <w:rsid w:val="003D3EA9"/>
    <w:rsid w:val="003D5728"/>
    <w:rsid w:val="003D57BE"/>
    <w:rsid w:val="003E1681"/>
    <w:rsid w:val="003E2C3F"/>
    <w:rsid w:val="003E2E6B"/>
    <w:rsid w:val="003F0B1E"/>
    <w:rsid w:val="003F26CF"/>
    <w:rsid w:val="003F391A"/>
    <w:rsid w:val="003F6EB7"/>
    <w:rsid w:val="003F7004"/>
    <w:rsid w:val="00401C97"/>
    <w:rsid w:val="0040385F"/>
    <w:rsid w:val="00405F13"/>
    <w:rsid w:val="00413D7E"/>
    <w:rsid w:val="0041497B"/>
    <w:rsid w:val="00416D3F"/>
    <w:rsid w:val="00417354"/>
    <w:rsid w:val="00417AD0"/>
    <w:rsid w:val="00417DFC"/>
    <w:rsid w:val="00421FAE"/>
    <w:rsid w:val="004275B6"/>
    <w:rsid w:val="00432D18"/>
    <w:rsid w:val="004340CC"/>
    <w:rsid w:val="00436DDE"/>
    <w:rsid w:val="00440B08"/>
    <w:rsid w:val="00441E84"/>
    <w:rsid w:val="00442F65"/>
    <w:rsid w:val="004527F9"/>
    <w:rsid w:val="00456067"/>
    <w:rsid w:val="00456C78"/>
    <w:rsid w:val="00456FE6"/>
    <w:rsid w:val="004622C1"/>
    <w:rsid w:val="00463F5E"/>
    <w:rsid w:val="0047392A"/>
    <w:rsid w:val="004748A6"/>
    <w:rsid w:val="004904B4"/>
    <w:rsid w:val="00491CE9"/>
    <w:rsid w:val="00492285"/>
    <w:rsid w:val="004922AF"/>
    <w:rsid w:val="00495B37"/>
    <w:rsid w:val="00495FBB"/>
    <w:rsid w:val="004969AC"/>
    <w:rsid w:val="00496E6E"/>
    <w:rsid w:val="0049738B"/>
    <w:rsid w:val="004A77FA"/>
    <w:rsid w:val="004B08F8"/>
    <w:rsid w:val="004B54A2"/>
    <w:rsid w:val="004B5569"/>
    <w:rsid w:val="004B58A2"/>
    <w:rsid w:val="004B5A4D"/>
    <w:rsid w:val="004C1136"/>
    <w:rsid w:val="004C6605"/>
    <w:rsid w:val="004C6700"/>
    <w:rsid w:val="004C6B96"/>
    <w:rsid w:val="004C7383"/>
    <w:rsid w:val="004C73C3"/>
    <w:rsid w:val="004D2A7C"/>
    <w:rsid w:val="004D3CDD"/>
    <w:rsid w:val="004E3455"/>
    <w:rsid w:val="004E4C45"/>
    <w:rsid w:val="004F6438"/>
    <w:rsid w:val="004F69AE"/>
    <w:rsid w:val="004F7270"/>
    <w:rsid w:val="004F79A3"/>
    <w:rsid w:val="00502570"/>
    <w:rsid w:val="00502605"/>
    <w:rsid w:val="0050281C"/>
    <w:rsid w:val="00503796"/>
    <w:rsid w:val="005037DD"/>
    <w:rsid w:val="00506254"/>
    <w:rsid w:val="00506F7E"/>
    <w:rsid w:val="00507FAF"/>
    <w:rsid w:val="00512C4C"/>
    <w:rsid w:val="00517F04"/>
    <w:rsid w:val="0052114F"/>
    <w:rsid w:val="0052163B"/>
    <w:rsid w:val="00531EE5"/>
    <w:rsid w:val="0053255B"/>
    <w:rsid w:val="005325EC"/>
    <w:rsid w:val="005339BF"/>
    <w:rsid w:val="00534979"/>
    <w:rsid w:val="005353FC"/>
    <w:rsid w:val="0053746E"/>
    <w:rsid w:val="00537E76"/>
    <w:rsid w:val="00537F31"/>
    <w:rsid w:val="005433DE"/>
    <w:rsid w:val="00544E34"/>
    <w:rsid w:val="005466B1"/>
    <w:rsid w:val="00547111"/>
    <w:rsid w:val="005510A6"/>
    <w:rsid w:val="00551DEE"/>
    <w:rsid w:val="00554007"/>
    <w:rsid w:val="00554D8F"/>
    <w:rsid w:val="005558E5"/>
    <w:rsid w:val="00555942"/>
    <w:rsid w:val="005573EF"/>
    <w:rsid w:val="00566147"/>
    <w:rsid w:val="005742E6"/>
    <w:rsid w:val="00574982"/>
    <w:rsid w:val="00580CD7"/>
    <w:rsid w:val="005812DF"/>
    <w:rsid w:val="00583914"/>
    <w:rsid w:val="00583FBC"/>
    <w:rsid w:val="00585160"/>
    <w:rsid w:val="005916AC"/>
    <w:rsid w:val="00591FAB"/>
    <w:rsid w:val="0059334B"/>
    <w:rsid w:val="00594398"/>
    <w:rsid w:val="005952CB"/>
    <w:rsid w:val="005A245C"/>
    <w:rsid w:val="005A2EC6"/>
    <w:rsid w:val="005A3861"/>
    <w:rsid w:val="005A5273"/>
    <w:rsid w:val="005A564E"/>
    <w:rsid w:val="005B261F"/>
    <w:rsid w:val="005B414A"/>
    <w:rsid w:val="005B45B3"/>
    <w:rsid w:val="005B7399"/>
    <w:rsid w:val="005C22E7"/>
    <w:rsid w:val="005C3584"/>
    <w:rsid w:val="005C67B3"/>
    <w:rsid w:val="005D136F"/>
    <w:rsid w:val="005D4960"/>
    <w:rsid w:val="005D5043"/>
    <w:rsid w:val="005D6386"/>
    <w:rsid w:val="005E2431"/>
    <w:rsid w:val="005E622B"/>
    <w:rsid w:val="005E739A"/>
    <w:rsid w:val="005F13A0"/>
    <w:rsid w:val="005F33CA"/>
    <w:rsid w:val="005F4092"/>
    <w:rsid w:val="005F5533"/>
    <w:rsid w:val="005F5622"/>
    <w:rsid w:val="005F6E6D"/>
    <w:rsid w:val="005F6E9E"/>
    <w:rsid w:val="005F7BFC"/>
    <w:rsid w:val="00600B09"/>
    <w:rsid w:val="006015D0"/>
    <w:rsid w:val="00611D69"/>
    <w:rsid w:val="0061236E"/>
    <w:rsid w:val="00614428"/>
    <w:rsid w:val="00614AA7"/>
    <w:rsid w:val="00621508"/>
    <w:rsid w:val="0062184F"/>
    <w:rsid w:val="00622725"/>
    <w:rsid w:val="006302F6"/>
    <w:rsid w:val="00630E8A"/>
    <w:rsid w:val="0063122F"/>
    <w:rsid w:val="00632A38"/>
    <w:rsid w:val="00634326"/>
    <w:rsid w:val="00635D42"/>
    <w:rsid w:val="00636D64"/>
    <w:rsid w:val="006376CB"/>
    <w:rsid w:val="00640ACB"/>
    <w:rsid w:val="00643819"/>
    <w:rsid w:val="006466D4"/>
    <w:rsid w:val="00650A3E"/>
    <w:rsid w:val="0065544E"/>
    <w:rsid w:val="00660B62"/>
    <w:rsid w:val="0066235E"/>
    <w:rsid w:val="00663B4E"/>
    <w:rsid w:val="00667991"/>
    <w:rsid w:val="00673894"/>
    <w:rsid w:val="006749DE"/>
    <w:rsid w:val="00674E97"/>
    <w:rsid w:val="00685BF4"/>
    <w:rsid w:val="00692BDD"/>
    <w:rsid w:val="006A316C"/>
    <w:rsid w:val="006A45CF"/>
    <w:rsid w:val="006A5086"/>
    <w:rsid w:val="006B1538"/>
    <w:rsid w:val="006B15B9"/>
    <w:rsid w:val="006B4785"/>
    <w:rsid w:val="006B47DD"/>
    <w:rsid w:val="006B72C1"/>
    <w:rsid w:val="006B7E98"/>
    <w:rsid w:val="006C1F99"/>
    <w:rsid w:val="006C28D8"/>
    <w:rsid w:val="006C3FF8"/>
    <w:rsid w:val="006C66A4"/>
    <w:rsid w:val="006C6E38"/>
    <w:rsid w:val="006C7BEA"/>
    <w:rsid w:val="006D47E7"/>
    <w:rsid w:val="006D6CAC"/>
    <w:rsid w:val="006E087A"/>
    <w:rsid w:val="006E1665"/>
    <w:rsid w:val="006E37C3"/>
    <w:rsid w:val="006E5BD4"/>
    <w:rsid w:val="006E6E05"/>
    <w:rsid w:val="006E7717"/>
    <w:rsid w:val="006E7CC9"/>
    <w:rsid w:val="006F1225"/>
    <w:rsid w:val="006F2019"/>
    <w:rsid w:val="00700BBD"/>
    <w:rsid w:val="00701467"/>
    <w:rsid w:val="00701E86"/>
    <w:rsid w:val="00703AC7"/>
    <w:rsid w:val="007058D1"/>
    <w:rsid w:val="00712221"/>
    <w:rsid w:val="007122F6"/>
    <w:rsid w:val="007201DD"/>
    <w:rsid w:val="0072064C"/>
    <w:rsid w:val="0072171C"/>
    <w:rsid w:val="007260FE"/>
    <w:rsid w:val="007264B7"/>
    <w:rsid w:val="00726D05"/>
    <w:rsid w:val="00732576"/>
    <w:rsid w:val="00733518"/>
    <w:rsid w:val="00733C61"/>
    <w:rsid w:val="00737C9C"/>
    <w:rsid w:val="00742AE5"/>
    <w:rsid w:val="00742C72"/>
    <w:rsid w:val="007432FD"/>
    <w:rsid w:val="00751915"/>
    <w:rsid w:val="00751F0F"/>
    <w:rsid w:val="007529AA"/>
    <w:rsid w:val="00752B7A"/>
    <w:rsid w:val="007550AA"/>
    <w:rsid w:val="007558D3"/>
    <w:rsid w:val="00756856"/>
    <w:rsid w:val="007663E8"/>
    <w:rsid w:val="00767D87"/>
    <w:rsid w:val="00770585"/>
    <w:rsid w:val="007712AF"/>
    <w:rsid w:val="00775F97"/>
    <w:rsid w:val="00777E44"/>
    <w:rsid w:val="00781011"/>
    <w:rsid w:val="00781A8C"/>
    <w:rsid w:val="0078265C"/>
    <w:rsid w:val="00782981"/>
    <w:rsid w:val="007839C8"/>
    <w:rsid w:val="00783FBB"/>
    <w:rsid w:val="007853A8"/>
    <w:rsid w:val="00786933"/>
    <w:rsid w:val="00787D21"/>
    <w:rsid w:val="007925AF"/>
    <w:rsid w:val="00795E2B"/>
    <w:rsid w:val="007A093B"/>
    <w:rsid w:val="007A0FDD"/>
    <w:rsid w:val="007A2198"/>
    <w:rsid w:val="007A5265"/>
    <w:rsid w:val="007A58D6"/>
    <w:rsid w:val="007A5C86"/>
    <w:rsid w:val="007A60B9"/>
    <w:rsid w:val="007B0A2C"/>
    <w:rsid w:val="007B1440"/>
    <w:rsid w:val="007B1D32"/>
    <w:rsid w:val="007B46E6"/>
    <w:rsid w:val="007B4763"/>
    <w:rsid w:val="007B7D7E"/>
    <w:rsid w:val="007C0D07"/>
    <w:rsid w:val="007D0E19"/>
    <w:rsid w:val="007D204B"/>
    <w:rsid w:val="007D43E8"/>
    <w:rsid w:val="007D5641"/>
    <w:rsid w:val="007E29A1"/>
    <w:rsid w:val="007E45EB"/>
    <w:rsid w:val="007E4848"/>
    <w:rsid w:val="007E7B3C"/>
    <w:rsid w:val="007F2DAD"/>
    <w:rsid w:val="007F317F"/>
    <w:rsid w:val="007F58AF"/>
    <w:rsid w:val="007F5DE0"/>
    <w:rsid w:val="007F60CA"/>
    <w:rsid w:val="00800979"/>
    <w:rsid w:val="008022CD"/>
    <w:rsid w:val="00802C1C"/>
    <w:rsid w:val="008044CC"/>
    <w:rsid w:val="00805FEE"/>
    <w:rsid w:val="00812A96"/>
    <w:rsid w:val="00812F4D"/>
    <w:rsid w:val="008167A6"/>
    <w:rsid w:val="00816906"/>
    <w:rsid w:val="00816CCE"/>
    <w:rsid w:val="00820AE3"/>
    <w:rsid w:val="00822F19"/>
    <w:rsid w:val="00823D5D"/>
    <w:rsid w:val="0082425D"/>
    <w:rsid w:val="00824C8D"/>
    <w:rsid w:val="008275D9"/>
    <w:rsid w:val="00835125"/>
    <w:rsid w:val="0083560E"/>
    <w:rsid w:val="00836A47"/>
    <w:rsid w:val="008374A7"/>
    <w:rsid w:val="00837C83"/>
    <w:rsid w:val="008421CB"/>
    <w:rsid w:val="00844126"/>
    <w:rsid w:val="00845274"/>
    <w:rsid w:val="008453CD"/>
    <w:rsid w:val="008454BD"/>
    <w:rsid w:val="00851454"/>
    <w:rsid w:val="008569C5"/>
    <w:rsid w:val="00860067"/>
    <w:rsid w:val="008608A0"/>
    <w:rsid w:val="00862814"/>
    <w:rsid w:val="00863817"/>
    <w:rsid w:val="00864872"/>
    <w:rsid w:val="008718A3"/>
    <w:rsid w:val="00872839"/>
    <w:rsid w:val="00875F24"/>
    <w:rsid w:val="008806C2"/>
    <w:rsid w:val="00881AA8"/>
    <w:rsid w:val="00882410"/>
    <w:rsid w:val="0088367F"/>
    <w:rsid w:val="00883864"/>
    <w:rsid w:val="00883EAC"/>
    <w:rsid w:val="008921EF"/>
    <w:rsid w:val="00895B84"/>
    <w:rsid w:val="00897001"/>
    <w:rsid w:val="008A0E4A"/>
    <w:rsid w:val="008A3503"/>
    <w:rsid w:val="008A406B"/>
    <w:rsid w:val="008A409F"/>
    <w:rsid w:val="008A4EB4"/>
    <w:rsid w:val="008B09B4"/>
    <w:rsid w:val="008B208D"/>
    <w:rsid w:val="008B5191"/>
    <w:rsid w:val="008B55B0"/>
    <w:rsid w:val="008B6DD4"/>
    <w:rsid w:val="008B6EED"/>
    <w:rsid w:val="008B76E8"/>
    <w:rsid w:val="008C04A4"/>
    <w:rsid w:val="008C47E3"/>
    <w:rsid w:val="008D16F3"/>
    <w:rsid w:val="008D1D28"/>
    <w:rsid w:val="008D29BE"/>
    <w:rsid w:val="008D3763"/>
    <w:rsid w:val="008D468D"/>
    <w:rsid w:val="008D49E5"/>
    <w:rsid w:val="008E0BF9"/>
    <w:rsid w:val="008E0D1A"/>
    <w:rsid w:val="008E2213"/>
    <w:rsid w:val="008E5545"/>
    <w:rsid w:val="008E6F4E"/>
    <w:rsid w:val="008E7894"/>
    <w:rsid w:val="008F129B"/>
    <w:rsid w:val="008F1EB6"/>
    <w:rsid w:val="008F5328"/>
    <w:rsid w:val="0090506D"/>
    <w:rsid w:val="00910FC9"/>
    <w:rsid w:val="009114FF"/>
    <w:rsid w:val="00911EBF"/>
    <w:rsid w:val="00911F8C"/>
    <w:rsid w:val="0091413E"/>
    <w:rsid w:val="00915C76"/>
    <w:rsid w:val="00915FD7"/>
    <w:rsid w:val="00921F61"/>
    <w:rsid w:val="00925B6E"/>
    <w:rsid w:val="009307D8"/>
    <w:rsid w:val="00934E53"/>
    <w:rsid w:val="00935243"/>
    <w:rsid w:val="00936761"/>
    <w:rsid w:val="00936898"/>
    <w:rsid w:val="009373E0"/>
    <w:rsid w:val="00937949"/>
    <w:rsid w:val="009417A4"/>
    <w:rsid w:val="00943AD6"/>
    <w:rsid w:val="00944AA1"/>
    <w:rsid w:val="00947D2F"/>
    <w:rsid w:val="0095115A"/>
    <w:rsid w:val="00953AE8"/>
    <w:rsid w:val="00955E09"/>
    <w:rsid w:val="0095670E"/>
    <w:rsid w:val="00956868"/>
    <w:rsid w:val="0096282E"/>
    <w:rsid w:val="00962940"/>
    <w:rsid w:val="00964C7E"/>
    <w:rsid w:val="00965ED7"/>
    <w:rsid w:val="00966019"/>
    <w:rsid w:val="00967F8E"/>
    <w:rsid w:val="00970BF9"/>
    <w:rsid w:val="0097170C"/>
    <w:rsid w:val="00974F02"/>
    <w:rsid w:val="009831FC"/>
    <w:rsid w:val="00991632"/>
    <w:rsid w:val="00992A0D"/>
    <w:rsid w:val="00996866"/>
    <w:rsid w:val="0099792A"/>
    <w:rsid w:val="009A2BFB"/>
    <w:rsid w:val="009A3FC6"/>
    <w:rsid w:val="009A7948"/>
    <w:rsid w:val="009A7CAD"/>
    <w:rsid w:val="009B172E"/>
    <w:rsid w:val="009B1732"/>
    <w:rsid w:val="009B31DA"/>
    <w:rsid w:val="009B3357"/>
    <w:rsid w:val="009B4917"/>
    <w:rsid w:val="009B6BAB"/>
    <w:rsid w:val="009B7795"/>
    <w:rsid w:val="009C2126"/>
    <w:rsid w:val="009C3D65"/>
    <w:rsid w:val="009C4B5F"/>
    <w:rsid w:val="009C610F"/>
    <w:rsid w:val="009C618D"/>
    <w:rsid w:val="009D1EB5"/>
    <w:rsid w:val="009D4769"/>
    <w:rsid w:val="009D4C59"/>
    <w:rsid w:val="009D79E3"/>
    <w:rsid w:val="009E29C0"/>
    <w:rsid w:val="009E2D14"/>
    <w:rsid w:val="009E3D10"/>
    <w:rsid w:val="009E4493"/>
    <w:rsid w:val="009E7566"/>
    <w:rsid w:val="009E785A"/>
    <w:rsid w:val="009F028A"/>
    <w:rsid w:val="009F1C41"/>
    <w:rsid w:val="009F6FF8"/>
    <w:rsid w:val="009F718C"/>
    <w:rsid w:val="00A001B2"/>
    <w:rsid w:val="00A0041B"/>
    <w:rsid w:val="00A06830"/>
    <w:rsid w:val="00A1002A"/>
    <w:rsid w:val="00A11244"/>
    <w:rsid w:val="00A11CE8"/>
    <w:rsid w:val="00A1224E"/>
    <w:rsid w:val="00A12C66"/>
    <w:rsid w:val="00A1492D"/>
    <w:rsid w:val="00A16F6D"/>
    <w:rsid w:val="00A24CE2"/>
    <w:rsid w:val="00A25C70"/>
    <w:rsid w:val="00A27942"/>
    <w:rsid w:val="00A27D68"/>
    <w:rsid w:val="00A3748F"/>
    <w:rsid w:val="00A40131"/>
    <w:rsid w:val="00A460C8"/>
    <w:rsid w:val="00A53D2E"/>
    <w:rsid w:val="00A572D6"/>
    <w:rsid w:val="00A5768E"/>
    <w:rsid w:val="00A60960"/>
    <w:rsid w:val="00A632C7"/>
    <w:rsid w:val="00A7002D"/>
    <w:rsid w:val="00A7194D"/>
    <w:rsid w:val="00A735A6"/>
    <w:rsid w:val="00A75347"/>
    <w:rsid w:val="00A75DE4"/>
    <w:rsid w:val="00A77364"/>
    <w:rsid w:val="00A774DA"/>
    <w:rsid w:val="00A81617"/>
    <w:rsid w:val="00A84F61"/>
    <w:rsid w:val="00A85FFB"/>
    <w:rsid w:val="00A86879"/>
    <w:rsid w:val="00A911C0"/>
    <w:rsid w:val="00A919F4"/>
    <w:rsid w:val="00A91CE9"/>
    <w:rsid w:val="00A92904"/>
    <w:rsid w:val="00A936E0"/>
    <w:rsid w:val="00A9417D"/>
    <w:rsid w:val="00A950EF"/>
    <w:rsid w:val="00A957BB"/>
    <w:rsid w:val="00AA1B44"/>
    <w:rsid w:val="00AA1B97"/>
    <w:rsid w:val="00AA564F"/>
    <w:rsid w:val="00AA6CF9"/>
    <w:rsid w:val="00AB259B"/>
    <w:rsid w:val="00AB617E"/>
    <w:rsid w:val="00AC1154"/>
    <w:rsid w:val="00AC3687"/>
    <w:rsid w:val="00AC785B"/>
    <w:rsid w:val="00AC7C22"/>
    <w:rsid w:val="00AD0B4B"/>
    <w:rsid w:val="00AD0C6C"/>
    <w:rsid w:val="00AD15E3"/>
    <w:rsid w:val="00AD29BC"/>
    <w:rsid w:val="00AD2D86"/>
    <w:rsid w:val="00AD5F58"/>
    <w:rsid w:val="00AD69CA"/>
    <w:rsid w:val="00AD7E7B"/>
    <w:rsid w:val="00AE085B"/>
    <w:rsid w:val="00AE12E5"/>
    <w:rsid w:val="00AE12EC"/>
    <w:rsid w:val="00AE61BB"/>
    <w:rsid w:val="00AE72B9"/>
    <w:rsid w:val="00AE72CA"/>
    <w:rsid w:val="00AE7AA7"/>
    <w:rsid w:val="00AF0F00"/>
    <w:rsid w:val="00AF2C13"/>
    <w:rsid w:val="00AF2F64"/>
    <w:rsid w:val="00AF52C8"/>
    <w:rsid w:val="00AF7233"/>
    <w:rsid w:val="00AF79B7"/>
    <w:rsid w:val="00B02910"/>
    <w:rsid w:val="00B04E1B"/>
    <w:rsid w:val="00B064D2"/>
    <w:rsid w:val="00B106A6"/>
    <w:rsid w:val="00B13113"/>
    <w:rsid w:val="00B17A82"/>
    <w:rsid w:val="00B23551"/>
    <w:rsid w:val="00B243B9"/>
    <w:rsid w:val="00B255BF"/>
    <w:rsid w:val="00B31282"/>
    <w:rsid w:val="00B330DC"/>
    <w:rsid w:val="00B364F0"/>
    <w:rsid w:val="00B44898"/>
    <w:rsid w:val="00B44D28"/>
    <w:rsid w:val="00B46565"/>
    <w:rsid w:val="00B466CC"/>
    <w:rsid w:val="00B47125"/>
    <w:rsid w:val="00B51DF3"/>
    <w:rsid w:val="00B56DD4"/>
    <w:rsid w:val="00B57602"/>
    <w:rsid w:val="00B57D07"/>
    <w:rsid w:val="00B62E27"/>
    <w:rsid w:val="00B666FC"/>
    <w:rsid w:val="00B67436"/>
    <w:rsid w:val="00B7135D"/>
    <w:rsid w:val="00B71982"/>
    <w:rsid w:val="00B72C1B"/>
    <w:rsid w:val="00B72E53"/>
    <w:rsid w:val="00B750BA"/>
    <w:rsid w:val="00B759DE"/>
    <w:rsid w:val="00B77619"/>
    <w:rsid w:val="00B776F8"/>
    <w:rsid w:val="00B805EA"/>
    <w:rsid w:val="00B827F8"/>
    <w:rsid w:val="00B82BB2"/>
    <w:rsid w:val="00B82DAD"/>
    <w:rsid w:val="00B84336"/>
    <w:rsid w:val="00B91F11"/>
    <w:rsid w:val="00B969FC"/>
    <w:rsid w:val="00BA099B"/>
    <w:rsid w:val="00BA1E5E"/>
    <w:rsid w:val="00BA1F7E"/>
    <w:rsid w:val="00BA224D"/>
    <w:rsid w:val="00BA2C65"/>
    <w:rsid w:val="00BA3D6E"/>
    <w:rsid w:val="00BA474B"/>
    <w:rsid w:val="00BA4A00"/>
    <w:rsid w:val="00BA4BC4"/>
    <w:rsid w:val="00BA5657"/>
    <w:rsid w:val="00BA5D1F"/>
    <w:rsid w:val="00BA69D0"/>
    <w:rsid w:val="00BB0D0C"/>
    <w:rsid w:val="00BB25C7"/>
    <w:rsid w:val="00BB63ED"/>
    <w:rsid w:val="00BB79B5"/>
    <w:rsid w:val="00BC399A"/>
    <w:rsid w:val="00BC59DC"/>
    <w:rsid w:val="00BC75FF"/>
    <w:rsid w:val="00BD095F"/>
    <w:rsid w:val="00BD175A"/>
    <w:rsid w:val="00BD2D50"/>
    <w:rsid w:val="00BD7DAE"/>
    <w:rsid w:val="00BE1553"/>
    <w:rsid w:val="00BE2118"/>
    <w:rsid w:val="00BE602D"/>
    <w:rsid w:val="00BE719E"/>
    <w:rsid w:val="00BF1823"/>
    <w:rsid w:val="00BF53AF"/>
    <w:rsid w:val="00BF7DE0"/>
    <w:rsid w:val="00C02652"/>
    <w:rsid w:val="00C02B5D"/>
    <w:rsid w:val="00C06F95"/>
    <w:rsid w:val="00C100F8"/>
    <w:rsid w:val="00C12C1D"/>
    <w:rsid w:val="00C130B3"/>
    <w:rsid w:val="00C14921"/>
    <w:rsid w:val="00C15912"/>
    <w:rsid w:val="00C201E2"/>
    <w:rsid w:val="00C21811"/>
    <w:rsid w:val="00C219CB"/>
    <w:rsid w:val="00C22041"/>
    <w:rsid w:val="00C22A02"/>
    <w:rsid w:val="00C23F1B"/>
    <w:rsid w:val="00C247F3"/>
    <w:rsid w:val="00C265F2"/>
    <w:rsid w:val="00C31534"/>
    <w:rsid w:val="00C33B77"/>
    <w:rsid w:val="00C3450B"/>
    <w:rsid w:val="00C350D8"/>
    <w:rsid w:val="00C44C0B"/>
    <w:rsid w:val="00C45BBB"/>
    <w:rsid w:val="00C50EA1"/>
    <w:rsid w:val="00C51A5D"/>
    <w:rsid w:val="00C54E10"/>
    <w:rsid w:val="00C55F08"/>
    <w:rsid w:val="00C57E6A"/>
    <w:rsid w:val="00C62AF0"/>
    <w:rsid w:val="00C65757"/>
    <w:rsid w:val="00C66586"/>
    <w:rsid w:val="00C700FD"/>
    <w:rsid w:val="00C70804"/>
    <w:rsid w:val="00C727FF"/>
    <w:rsid w:val="00C75094"/>
    <w:rsid w:val="00C773DC"/>
    <w:rsid w:val="00C802E0"/>
    <w:rsid w:val="00C8072B"/>
    <w:rsid w:val="00C82CFE"/>
    <w:rsid w:val="00C830C3"/>
    <w:rsid w:val="00C831A1"/>
    <w:rsid w:val="00C85AB2"/>
    <w:rsid w:val="00C86907"/>
    <w:rsid w:val="00C90374"/>
    <w:rsid w:val="00C904D3"/>
    <w:rsid w:val="00C91378"/>
    <w:rsid w:val="00C933C7"/>
    <w:rsid w:val="00CA0A11"/>
    <w:rsid w:val="00CA1559"/>
    <w:rsid w:val="00CA535E"/>
    <w:rsid w:val="00CA54D7"/>
    <w:rsid w:val="00CA74D9"/>
    <w:rsid w:val="00CB00B1"/>
    <w:rsid w:val="00CB11B6"/>
    <w:rsid w:val="00CB24B7"/>
    <w:rsid w:val="00CB3B99"/>
    <w:rsid w:val="00CB7371"/>
    <w:rsid w:val="00CB7548"/>
    <w:rsid w:val="00CC020A"/>
    <w:rsid w:val="00CC5184"/>
    <w:rsid w:val="00CD0D60"/>
    <w:rsid w:val="00CD10C4"/>
    <w:rsid w:val="00CD112A"/>
    <w:rsid w:val="00CD379D"/>
    <w:rsid w:val="00CD6281"/>
    <w:rsid w:val="00CD6827"/>
    <w:rsid w:val="00CE137A"/>
    <w:rsid w:val="00CE1B7D"/>
    <w:rsid w:val="00CE403D"/>
    <w:rsid w:val="00CE6050"/>
    <w:rsid w:val="00CE6DDA"/>
    <w:rsid w:val="00CF38DF"/>
    <w:rsid w:val="00CF4C47"/>
    <w:rsid w:val="00CF545F"/>
    <w:rsid w:val="00CF6ACC"/>
    <w:rsid w:val="00CF75BE"/>
    <w:rsid w:val="00CF77F1"/>
    <w:rsid w:val="00D01064"/>
    <w:rsid w:val="00D011D7"/>
    <w:rsid w:val="00D01D7C"/>
    <w:rsid w:val="00D01F56"/>
    <w:rsid w:val="00D03755"/>
    <w:rsid w:val="00D042AF"/>
    <w:rsid w:val="00D06B3F"/>
    <w:rsid w:val="00D06C14"/>
    <w:rsid w:val="00D13E83"/>
    <w:rsid w:val="00D17440"/>
    <w:rsid w:val="00D20010"/>
    <w:rsid w:val="00D213F4"/>
    <w:rsid w:val="00D21AF3"/>
    <w:rsid w:val="00D24289"/>
    <w:rsid w:val="00D264BA"/>
    <w:rsid w:val="00D32D80"/>
    <w:rsid w:val="00D35F1E"/>
    <w:rsid w:val="00D40961"/>
    <w:rsid w:val="00D42A22"/>
    <w:rsid w:val="00D42E28"/>
    <w:rsid w:val="00D5068A"/>
    <w:rsid w:val="00D50949"/>
    <w:rsid w:val="00D526F2"/>
    <w:rsid w:val="00D52E41"/>
    <w:rsid w:val="00D54B9B"/>
    <w:rsid w:val="00D60391"/>
    <w:rsid w:val="00D627D3"/>
    <w:rsid w:val="00D63970"/>
    <w:rsid w:val="00D65497"/>
    <w:rsid w:val="00D6664C"/>
    <w:rsid w:val="00D6764D"/>
    <w:rsid w:val="00D67A7F"/>
    <w:rsid w:val="00D70056"/>
    <w:rsid w:val="00D71339"/>
    <w:rsid w:val="00D71377"/>
    <w:rsid w:val="00D71A4E"/>
    <w:rsid w:val="00D735D5"/>
    <w:rsid w:val="00D75033"/>
    <w:rsid w:val="00D80B8A"/>
    <w:rsid w:val="00D833C9"/>
    <w:rsid w:val="00D84214"/>
    <w:rsid w:val="00D86736"/>
    <w:rsid w:val="00D87CF0"/>
    <w:rsid w:val="00D91D40"/>
    <w:rsid w:val="00D92AE5"/>
    <w:rsid w:val="00D93474"/>
    <w:rsid w:val="00D93DCE"/>
    <w:rsid w:val="00D94E69"/>
    <w:rsid w:val="00DA3E6C"/>
    <w:rsid w:val="00DA52D8"/>
    <w:rsid w:val="00DA7298"/>
    <w:rsid w:val="00DB1128"/>
    <w:rsid w:val="00DB13F5"/>
    <w:rsid w:val="00DB2D97"/>
    <w:rsid w:val="00DB4CF9"/>
    <w:rsid w:val="00DB5283"/>
    <w:rsid w:val="00DC2295"/>
    <w:rsid w:val="00DC2C86"/>
    <w:rsid w:val="00DC4660"/>
    <w:rsid w:val="00DC581F"/>
    <w:rsid w:val="00DC5DEC"/>
    <w:rsid w:val="00DD153F"/>
    <w:rsid w:val="00DD4BA9"/>
    <w:rsid w:val="00DD685E"/>
    <w:rsid w:val="00DD7EC9"/>
    <w:rsid w:val="00DE0605"/>
    <w:rsid w:val="00DE07DD"/>
    <w:rsid w:val="00DE4FD2"/>
    <w:rsid w:val="00DE7B2E"/>
    <w:rsid w:val="00DF067A"/>
    <w:rsid w:val="00DF0BD9"/>
    <w:rsid w:val="00DF2074"/>
    <w:rsid w:val="00E00509"/>
    <w:rsid w:val="00E048F3"/>
    <w:rsid w:val="00E057E7"/>
    <w:rsid w:val="00E11B1F"/>
    <w:rsid w:val="00E157B7"/>
    <w:rsid w:val="00E15CE2"/>
    <w:rsid w:val="00E243C4"/>
    <w:rsid w:val="00E2482B"/>
    <w:rsid w:val="00E24A2D"/>
    <w:rsid w:val="00E30A14"/>
    <w:rsid w:val="00E322B5"/>
    <w:rsid w:val="00E3333C"/>
    <w:rsid w:val="00E3398A"/>
    <w:rsid w:val="00E344D6"/>
    <w:rsid w:val="00E34E85"/>
    <w:rsid w:val="00E35EFF"/>
    <w:rsid w:val="00E36F72"/>
    <w:rsid w:val="00E41064"/>
    <w:rsid w:val="00E4204F"/>
    <w:rsid w:val="00E427EB"/>
    <w:rsid w:val="00E465BB"/>
    <w:rsid w:val="00E477AE"/>
    <w:rsid w:val="00E510AD"/>
    <w:rsid w:val="00E539DC"/>
    <w:rsid w:val="00E555EC"/>
    <w:rsid w:val="00E56FAF"/>
    <w:rsid w:val="00E6258D"/>
    <w:rsid w:val="00E62816"/>
    <w:rsid w:val="00E654F0"/>
    <w:rsid w:val="00E66B18"/>
    <w:rsid w:val="00E712B1"/>
    <w:rsid w:val="00E7214D"/>
    <w:rsid w:val="00E73B61"/>
    <w:rsid w:val="00E75448"/>
    <w:rsid w:val="00E80A28"/>
    <w:rsid w:val="00E83712"/>
    <w:rsid w:val="00E87BCF"/>
    <w:rsid w:val="00E93812"/>
    <w:rsid w:val="00E94902"/>
    <w:rsid w:val="00E96583"/>
    <w:rsid w:val="00EA0654"/>
    <w:rsid w:val="00EA06F8"/>
    <w:rsid w:val="00EA12E0"/>
    <w:rsid w:val="00EA20F5"/>
    <w:rsid w:val="00EA6567"/>
    <w:rsid w:val="00EA7569"/>
    <w:rsid w:val="00EB3291"/>
    <w:rsid w:val="00EB3EDE"/>
    <w:rsid w:val="00EB3F54"/>
    <w:rsid w:val="00EB5873"/>
    <w:rsid w:val="00EB5900"/>
    <w:rsid w:val="00EB7DFF"/>
    <w:rsid w:val="00EC2B2A"/>
    <w:rsid w:val="00EC6707"/>
    <w:rsid w:val="00EC698F"/>
    <w:rsid w:val="00EC7176"/>
    <w:rsid w:val="00EC7415"/>
    <w:rsid w:val="00ED2B0A"/>
    <w:rsid w:val="00ED2B32"/>
    <w:rsid w:val="00ED5061"/>
    <w:rsid w:val="00ED7D0F"/>
    <w:rsid w:val="00EE25DD"/>
    <w:rsid w:val="00EE7F3E"/>
    <w:rsid w:val="00EF3CB9"/>
    <w:rsid w:val="00EF3FE1"/>
    <w:rsid w:val="00EF5946"/>
    <w:rsid w:val="00EF5E5F"/>
    <w:rsid w:val="00EF7FB1"/>
    <w:rsid w:val="00F00EA3"/>
    <w:rsid w:val="00F017D3"/>
    <w:rsid w:val="00F01B99"/>
    <w:rsid w:val="00F022FE"/>
    <w:rsid w:val="00F04DF5"/>
    <w:rsid w:val="00F05B86"/>
    <w:rsid w:val="00F0686E"/>
    <w:rsid w:val="00F07393"/>
    <w:rsid w:val="00F150EE"/>
    <w:rsid w:val="00F15CC3"/>
    <w:rsid w:val="00F233BA"/>
    <w:rsid w:val="00F32DF3"/>
    <w:rsid w:val="00F36F87"/>
    <w:rsid w:val="00F379C1"/>
    <w:rsid w:val="00F424D6"/>
    <w:rsid w:val="00F434DD"/>
    <w:rsid w:val="00F439E3"/>
    <w:rsid w:val="00F45B64"/>
    <w:rsid w:val="00F47D4E"/>
    <w:rsid w:val="00F47E06"/>
    <w:rsid w:val="00F47EE1"/>
    <w:rsid w:val="00F513A4"/>
    <w:rsid w:val="00F53486"/>
    <w:rsid w:val="00F53574"/>
    <w:rsid w:val="00F54018"/>
    <w:rsid w:val="00F619F1"/>
    <w:rsid w:val="00F62240"/>
    <w:rsid w:val="00F70AB3"/>
    <w:rsid w:val="00F72873"/>
    <w:rsid w:val="00F744DE"/>
    <w:rsid w:val="00F75584"/>
    <w:rsid w:val="00F8142B"/>
    <w:rsid w:val="00F83825"/>
    <w:rsid w:val="00F845BA"/>
    <w:rsid w:val="00F91A5B"/>
    <w:rsid w:val="00F9448B"/>
    <w:rsid w:val="00F944EF"/>
    <w:rsid w:val="00F94EBC"/>
    <w:rsid w:val="00F95BB3"/>
    <w:rsid w:val="00FA29A1"/>
    <w:rsid w:val="00FA543B"/>
    <w:rsid w:val="00FA6B2A"/>
    <w:rsid w:val="00FA7633"/>
    <w:rsid w:val="00FA77BB"/>
    <w:rsid w:val="00FB0BC4"/>
    <w:rsid w:val="00FB1444"/>
    <w:rsid w:val="00FB3034"/>
    <w:rsid w:val="00FB55A5"/>
    <w:rsid w:val="00FC0499"/>
    <w:rsid w:val="00FC066C"/>
    <w:rsid w:val="00FC55A1"/>
    <w:rsid w:val="00FC56CD"/>
    <w:rsid w:val="00FC6B76"/>
    <w:rsid w:val="00FD00C4"/>
    <w:rsid w:val="00FD0E28"/>
    <w:rsid w:val="00FD10B8"/>
    <w:rsid w:val="00FD25DB"/>
    <w:rsid w:val="00FD3A51"/>
    <w:rsid w:val="00FD4C0C"/>
    <w:rsid w:val="00FE0BE9"/>
    <w:rsid w:val="00FE110C"/>
    <w:rsid w:val="00FE2592"/>
    <w:rsid w:val="00FE57A3"/>
    <w:rsid w:val="00FE5C20"/>
    <w:rsid w:val="00FE7C7B"/>
    <w:rsid w:val="00FF0B47"/>
    <w:rsid w:val="00FF6288"/>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val="en-US" w:bidi="km-KH"/>
    </w:rPr>
  </w:style>
  <w:style w:type="character" w:customStyle="1" w:styleId="CommentTextChar">
    <w:name w:val="Comment Text Char"/>
    <w:basedOn w:val="DefaultParagraphFont"/>
    <w:link w:val="CommentText"/>
    <w:uiPriority w:val="99"/>
    <w:rsid w:val="00A9417D"/>
    <w:rPr>
      <w:sz w:val="20"/>
      <w:szCs w:val="32"/>
      <w:lang w:val="en-US"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val="en-US" w:bidi="km-KH"/>
    </w:rPr>
  </w:style>
  <w:style w:type="character" w:customStyle="1" w:styleId="EndnoteTextChar">
    <w:name w:val="Endnote Text Char"/>
    <w:basedOn w:val="DefaultParagraphFont"/>
    <w:link w:val="EndnoteText"/>
    <w:uiPriority w:val="99"/>
    <w:rsid w:val="00A9417D"/>
    <w:rPr>
      <w:sz w:val="20"/>
      <w:szCs w:val="32"/>
      <w:lang w:val="en-US"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val="en-GB"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en-US"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val="en-US"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slavefreetoday.org/journal_of_modern_slavery/v2i1a2_Rise_Unite_Support_Doing_No_Harm_in_the_AntiTrafficking_Movement_countryman_roswurm.pdf" TargetMode="External"/><Relationship Id="rId2" Type="http://schemas.openxmlformats.org/officeDocument/2006/relationships/hyperlink" Target="https://slavefreetoday.org/journal_of_modern_slavery/v2i1a2_Rise_Unite_Support_Doing_No_Harm_in_the_AntiTrafficking_Movement_countryman_roswurm.pdf" TargetMode="External"/><Relationship Id="rId1" Type="http://schemas.openxmlformats.org/officeDocument/2006/relationships/hyperlink" Target="https://safeguardingsupporthub.org/best-practice-engaging-survivors-sexual-exploitation-abuse-and-sexual-harassment" TargetMode="External"/><Relationship Id="rId4" Type="http://schemas.openxmlformats.org/officeDocument/2006/relationships/hyperlink" Target="https://www.mentalhealth.org/get-help/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2.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601D2-7DCE-49D0-A66E-4F2521C8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Nastasya Gecim</cp:lastModifiedBy>
  <cp:revision>2</cp:revision>
  <dcterms:created xsi:type="dcterms:W3CDTF">2020-08-25T08:27:00Z</dcterms:created>
  <dcterms:modified xsi:type="dcterms:W3CDTF">2020-08-25T08:27:00Z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